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before="2028" w:beforeLines="650"/>
        <w:jc w:val="center"/>
        <w:rPr>
          <w:rFonts w:ascii="黑体" w:hAnsi="黑体" w:eastAsia="黑体" w:cs="宋体"/>
          <w:sz w:val="52"/>
          <w:szCs w:val="44"/>
        </w:rPr>
      </w:pPr>
      <w:r>
        <w:rPr>
          <w:rFonts w:ascii="黑体" w:hAnsi="黑体" w:eastAsia="黑体" w:cs="宋体"/>
          <w:sz w:val="52"/>
          <w:szCs w:val="44"/>
        </w:rPr>
        <w:t>塑料加工业“十</w:t>
      </w:r>
      <w:r>
        <w:rPr>
          <w:rFonts w:hint="eastAsia" w:ascii="黑体" w:hAnsi="黑体" w:eastAsia="黑体" w:cs="宋体"/>
          <w:sz w:val="52"/>
          <w:szCs w:val="44"/>
        </w:rPr>
        <w:t>四</w:t>
      </w:r>
      <w:r>
        <w:rPr>
          <w:rFonts w:ascii="黑体" w:hAnsi="黑体" w:eastAsia="黑体" w:cs="宋体"/>
          <w:sz w:val="52"/>
          <w:szCs w:val="44"/>
        </w:rPr>
        <w:t>五”</w:t>
      </w:r>
      <w:r>
        <w:rPr>
          <w:rFonts w:hint="eastAsia" w:ascii="黑体" w:hAnsi="黑体" w:eastAsia="黑体" w:cs="宋体"/>
          <w:sz w:val="52"/>
          <w:szCs w:val="44"/>
        </w:rPr>
        <w:t>科技创新</w:t>
      </w:r>
    </w:p>
    <w:p>
      <w:pPr>
        <w:adjustRightInd w:val="0"/>
        <w:snapToGrid w:val="0"/>
        <w:spacing w:before="312" w:beforeLines="100" w:line="360" w:lineRule="auto"/>
        <w:jc w:val="center"/>
        <w:rPr>
          <w:sz w:val="44"/>
          <w:szCs w:val="48"/>
          <w:highlight w:val="yellow"/>
        </w:rPr>
      </w:pPr>
      <w:r>
        <w:rPr>
          <w:rFonts w:ascii="黑体" w:hAnsi="黑体" w:eastAsia="黑体" w:cs="宋体"/>
          <w:sz w:val="52"/>
          <w:szCs w:val="44"/>
        </w:rPr>
        <w:t>指导意见</w:t>
      </w:r>
    </w:p>
    <w:p>
      <w:pPr>
        <w:pStyle w:val="2"/>
        <w:ind w:left="0" w:leftChars="0"/>
        <w:jc w:val="center"/>
        <w:rPr>
          <w:rFonts w:ascii="宋体" w:hAnsi="宋体"/>
          <w:sz w:val="36"/>
          <w:szCs w:val="30"/>
        </w:rPr>
      </w:pPr>
    </w:p>
    <w:p/>
    <w:p>
      <w:pPr>
        <w:adjustRightInd w:val="0"/>
        <w:snapToGrid w:val="0"/>
        <w:spacing w:before="6084" w:beforeLines="1950" w:line="520" w:lineRule="exact"/>
        <w:jc w:val="center"/>
        <w:rPr>
          <w:rFonts w:ascii="黑体" w:hAnsi="黑体" w:eastAsia="黑体" w:cs="宋体"/>
          <w:spacing w:val="20"/>
          <w:sz w:val="36"/>
          <w:szCs w:val="36"/>
        </w:rPr>
      </w:pPr>
      <w:r>
        <w:rPr>
          <w:rFonts w:hint="eastAsia" w:ascii="黑体" w:hAnsi="黑体" w:eastAsia="黑体" w:cs="宋体"/>
          <w:spacing w:val="20"/>
          <w:sz w:val="36"/>
          <w:szCs w:val="36"/>
        </w:rPr>
        <w:t>中国塑料加工工业协会</w:t>
      </w:r>
    </w:p>
    <w:p>
      <w:pPr>
        <w:adjustRightInd w:val="0"/>
        <w:snapToGrid w:val="0"/>
        <w:spacing w:line="700" w:lineRule="exact"/>
        <w:jc w:val="center"/>
        <w:rPr>
          <w:rFonts w:ascii="黑体" w:hAnsi="黑体" w:eastAsia="黑体" w:cs="宋体"/>
          <w:spacing w:val="20"/>
          <w:sz w:val="36"/>
          <w:szCs w:val="36"/>
        </w:rPr>
      </w:pPr>
      <w:r>
        <w:rPr>
          <w:rFonts w:hint="eastAsia" w:ascii="黑体" w:hAnsi="黑体" w:eastAsia="黑体" w:cs="宋体"/>
          <w:spacing w:val="20"/>
          <w:sz w:val="36"/>
          <w:szCs w:val="36"/>
        </w:rPr>
        <w:t>二〇二一年六月</w:t>
      </w:r>
    </w:p>
    <w:p>
      <w:pPr>
        <w:pStyle w:val="2"/>
        <w:sectPr>
          <w:footerReference r:id="rId4" w:type="first"/>
          <w:footerReference r:id="rId3" w:type="default"/>
          <w:pgSz w:w="11906" w:h="16838"/>
          <w:pgMar w:top="1440" w:right="1800" w:bottom="1440" w:left="1800" w:header="720" w:footer="720" w:gutter="0"/>
          <w:pgNumType w:fmt="upperRoman" w:start="0"/>
          <w:cols w:space="720" w:num="1"/>
          <w:titlePg/>
          <w:docGrid w:type="lines" w:linePitch="312" w:charSpace="0"/>
        </w:sectPr>
      </w:pPr>
    </w:p>
    <w:p>
      <w:pPr>
        <w:pStyle w:val="13"/>
        <w:tabs>
          <w:tab w:val="right" w:leader="dot" w:pos="8494"/>
        </w:tabs>
        <w:snapToGrid w:val="0"/>
        <w:spacing w:after="312" w:afterLines="100"/>
        <w:jc w:val="center"/>
        <w:rPr>
          <w:rFonts w:ascii="黑体" w:hAnsi="黑体" w:eastAsia="黑体" w:cs="仿宋"/>
          <w:b/>
          <w:sz w:val="36"/>
          <w:szCs w:val="36"/>
        </w:rPr>
      </w:pPr>
      <w:r>
        <w:rPr>
          <w:rFonts w:hint="eastAsia" w:ascii="黑体" w:hAnsi="黑体" w:eastAsia="黑体" w:cs="仿宋"/>
          <w:b/>
          <w:sz w:val="36"/>
          <w:szCs w:val="36"/>
        </w:rPr>
        <w:t>目  录</w:t>
      </w:r>
    </w:p>
    <w:p>
      <w:pPr>
        <w:pStyle w:val="13"/>
        <w:tabs>
          <w:tab w:val="right" w:leader="dot" w:pos="9060"/>
        </w:tabs>
        <w:spacing w:line="520" w:lineRule="exact"/>
        <w:rPr>
          <w:rFonts w:ascii="仿宋" w:hAnsi="仿宋" w:eastAsia="仿宋" w:cstheme="minorBidi"/>
          <w:kern w:val="2"/>
          <w:sz w:val="30"/>
          <w:szCs w:val="30"/>
        </w:rPr>
      </w:pPr>
      <w:r>
        <w:rPr>
          <w:rFonts w:ascii="仿宋" w:hAnsi="仿宋" w:eastAsia="仿宋" w:cs="仿宋"/>
          <w:sz w:val="30"/>
          <w:szCs w:val="30"/>
        </w:rPr>
        <w:fldChar w:fldCharType="begin"/>
      </w:r>
      <w:r>
        <w:rPr>
          <w:rFonts w:ascii="仿宋" w:hAnsi="仿宋" w:eastAsia="仿宋" w:cs="仿宋"/>
          <w:sz w:val="30"/>
          <w:szCs w:val="30"/>
        </w:rPr>
        <w:instrText xml:space="preserve">TOC \o "1-3" \h \u </w:instrText>
      </w:r>
      <w:r>
        <w:rPr>
          <w:rFonts w:ascii="仿宋" w:hAnsi="仿宋" w:eastAsia="仿宋" w:cs="仿宋"/>
          <w:sz w:val="30"/>
          <w:szCs w:val="30"/>
        </w:rPr>
        <w:fldChar w:fldCharType="separate"/>
      </w:r>
      <w:r>
        <w:fldChar w:fldCharType="begin"/>
      </w:r>
      <w:r>
        <w:instrText xml:space="preserve"> HYPERLINK \l "_Toc76392971" </w:instrText>
      </w:r>
      <w:r>
        <w:fldChar w:fldCharType="separate"/>
      </w:r>
      <w:r>
        <w:rPr>
          <w:rStyle w:val="23"/>
          <w:rFonts w:ascii="黑体" w:hAnsi="黑体" w:eastAsia="黑体" w:cs="仿宋"/>
          <w:color w:val="auto"/>
          <w:sz w:val="30"/>
          <w:szCs w:val="30"/>
        </w:rPr>
        <w:t>一、</w:t>
      </w:r>
      <w:r>
        <w:rPr>
          <w:rStyle w:val="23"/>
          <w:rFonts w:ascii="黑体" w:hAnsi="黑体" w:eastAsia="黑体"/>
          <w:color w:val="auto"/>
          <w:sz w:val="30"/>
          <w:szCs w:val="30"/>
        </w:rPr>
        <w:t>塑料加工业“十三五”技术进步回顾</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_Toc76392971 \h </w:instrText>
      </w:r>
      <w:r>
        <w:rPr>
          <w:rFonts w:ascii="仿宋" w:hAnsi="仿宋" w:eastAsia="仿宋"/>
          <w:sz w:val="30"/>
          <w:szCs w:val="30"/>
        </w:rPr>
        <w:fldChar w:fldCharType="separate"/>
      </w:r>
      <w:r>
        <w:rPr>
          <w:rFonts w:ascii="仿宋" w:hAnsi="仿宋" w:eastAsia="仿宋"/>
          <w:sz w:val="30"/>
          <w:szCs w:val="30"/>
        </w:rPr>
        <w:t>2</w:t>
      </w:r>
      <w:r>
        <w:rPr>
          <w:rFonts w:ascii="仿宋" w:hAnsi="仿宋" w:eastAsia="仿宋"/>
          <w:sz w:val="30"/>
          <w:szCs w:val="30"/>
        </w:rPr>
        <w:fldChar w:fldCharType="end"/>
      </w:r>
      <w:r>
        <w:rPr>
          <w:rFonts w:ascii="仿宋" w:hAnsi="仿宋" w:eastAsia="仿宋"/>
          <w:sz w:val="30"/>
          <w:szCs w:val="30"/>
        </w:rPr>
        <w:fldChar w:fldCharType="end"/>
      </w:r>
    </w:p>
    <w:p>
      <w:pPr>
        <w:pStyle w:val="2"/>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"_Toc76392972" </w:instrText>
      </w:r>
      <w:r>
        <w:fldChar w:fldCharType="separate"/>
      </w:r>
      <w:r>
        <w:rPr>
          <w:rStyle w:val="23"/>
          <w:rFonts w:ascii="仿宋" w:hAnsi="仿宋" w:eastAsia="仿宋"/>
          <w:color w:val="auto"/>
          <w:sz w:val="30"/>
          <w:szCs w:val="30"/>
        </w:rPr>
        <w:t>（一）创新能力持续增强</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_Toc76392972 \h </w:instrText>
      </w:r>
      <w:r>
        <w:rPr>
          <w:rFonts w:ascii="仿宋" w:hAnsi="仿宋" w:eastAsia="仿宋"/>
          <w:sz w:val="30"/>
          <w:szCs w:val="30"/>
        </w:rPr>
        <w:fldChar w:fldCharType="separate"/>
      </w:r>
      <w:r>
        <w:rPr>
          <w:rFonts w:ascii="仿宋" w:hAnsi="仿宋" w:eastAsia="仿宋"/>
          <w:sz w:val="30"/>
          <w:szCs w:val="30"/>
        </w:rPr>
        <w:t>2</w:t>
      </w:r>
      <w:r>
        <w:rPr>
          <w:rFonts w:ascii="仿宋" w:hAnsi="仿宋" w:eastAsia="仿宋"/>
          <w:sz w:val="30"/>
          <w:szCs w:val="30"/>
        </w:rPr>
        <w:fldChar w:fldCharType="end"/>
      </w:r>
      <w:r>
        <w:rPr>
          <w:rFonts w:ascii="仿宋" w:hAnsi="仿宋" w:eastAsia="仿宋"/>
          <w:sz w:val="30"/>
          <w:szCs w:val="30"/>
        </w:rPr>
        <w:fldChar w:fldCharType="end"/>
      </w:r>
    </w:p>
    <w:p>
      <w:pPr>
        <w:pStyle w:val="2"/>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"_Toc76392973" </w:instrText>
      </w:r>
      <w:r>
        <w:fldChar w:fldCharType="separate"/>
      </w:r>
      <w:r>
        <w:rPr>
          <w:rStyle w:val="23"/>
          <w:rFonts w:ascii="仿宋" w:hAnsi="仿宋" w:eastAsia="仿宋"/>
          <w:color w:val="auto"/>
          <w:sz w:val="30"/>
          <w:szCs w:val="30"/>
        </w:rPr>
        <w:t>（二）科技创新步伐加快</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_Toc76392973 \h </w:instrText>
      </w:r>
      <w:r>
        <w:rPr>
          <w:rFonts w:ascii="仿宋" w:hAnsi="仿宋" w:eastAsia="仿宋"/>
          <w:sz w:val="30"/>
          <w:szCs w:val="30"/>
        </w:rPr>
        <w:fldChar w:fldCharType="separate"/>
      </w:r>
      <w:r>
        <w:rPr>
          <w:rFonts w:ascii="仿宋" w:hAnsi="仿宋" w:eastAsia="仿宋"/>
          <w:sz w:val="30"/>
          <w:szCs w:val="30"/>
        </w:rPr>
        <w:t>2</w:t>
      </w:r>
      <w:r>
        <w:rPr>
          <w:rFonts w:ascii="仿宋" w:hAnsi="仿宋" w:eastAsia="仿宋"/>
          <w:sz w:val="30"/>
          <w:szCs w:val="30"/>
        </w:rPr>
        <w:fldChar w:fldCharType="end"/>
      </w:r>
      <w:r>
        <w:rPr>
          <w:rFonts w:ascii="仿宋" w:hAnsi="仿宋" w:eastAsia="仿宋"/>
          <w:sz w:val="30"/>
          <w:szCs w:val="30"/>
        </w:rPr>
        <w:fldChar w:fldCharType="end"/>
      </w:r>
    </w:p>
    <w:p>
      <w:pPr>
        <w:pStyle w:val="2"/>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"_Toc76392974" </w:instrText>
      </w:r>
      <w:r>
        <w:fldChar w:fldCharType="separate"/>
      </w:r>
      <w:r>
        <w:rPr>
          <w:rStyle w:val="23"/>
          <w:rFonts w:ascii="仿宋" w:hAnsi="仿宋" w:eastAsia="仿宋"/>
          <w:color w:val="auto"/>
          <w:sz w:val="30"/>
          <w:szCs w:val="30"/>
        </w:rPr>
        <w:t>（三）绿色发展深入推进</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_Toc76392974 \h </w:instrText>
      </w:r>
      <w:r>
        <w:rPr>
          <w:rFonts w:ascii="仿宋" w:hAnsi="仿宋" w:eastAsia="仿宋"/>
          <w:sz w:val="30"/>
          <w:szCs w:val="30"/>
        </w:rPr>
        <w:fldChar w:fldCharType="separate"/>
      </w:r>
      <w:r>
        <w:rPr>
          <w:rFonts w:ascii="仿宋" w:hAnsi="仿宋" w:eastAsia="仿宋"/>
          <w:sz w:val="30"/>
          <w:szCs w:val="30"/>
        </w:rPr>
        <w:t>3</w:t>
      </w:r>
      <w:r>
        <w:rPr>
          <w:rFonts w:ascii="仿宋" w:hAnsi="仿宋" w:eastAsia="仿宋"/>
          <w:sz w:val="30"/>
          <w:szCs w:val="30"/>
        </w:rPr>
        <w:fldChar w:fldCharType="end"/>
      </w:r>
      <w:r>
        <w:rPr>
          <w:rFonts w:ascii="仿宋" w:hAnsi="仿宋" w:eastAsia="仿宋"/>
          <w:sz w:val="30"/>
          <w:szCs w:val="30"/>
        </w:rPr>
        <w:fldChar w:fldCharType="end"/>
      </w:r>
    </w:p>
    <w:p>
      <w:pPr>
        <w:pStyle w:val="2"/>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"_Toc76392975" </w:instrText>
      </w:r>
      <w:r>
        <w:fldChar w:fldCharType="separate"/>
      </w:r>
      <w:r>
        <w:rPr>
          <w:rStyle w:val="23"/>
          <w:rFonts w:ascii="仿宋" w:hAnsi="仿宋" w:eastAsia="仿宋"/>
          <w:color w:val="auto"/>
          <w:sz w:val="30"/>
          <w:szCs w:val="30"/>
        </w:rPr>
        <w:t>（四）标准化工作提质加速</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_Toc76392975 \h </w:instrText>
      </w:r>
      <w:r>
        <w:rPr>
          <w:rFonts w:ascii="仿宋" w:hAnsi="仿宋" w:eastAsia="仿宋"/>
          <w:sz w:val="30"/>
          <w:szCs w:val="30"/>
        </w:rPr>
        <w:fldChar w:fldCharType="separate"/>
      </w:r>
      <w:r>
        <w:rPr>
          <w:rFonts w:ascii="仿宋" w:hAnsi="仿宋" w:eastAsia="仿宋"/>
          <w:sz w:val="30"/>
          <w:szCs w:val="30"/>
        </w:rPr>
        <w:t>4</w:t>
      </w:r>
      <w:r>
        <w:rPr>
          <w:rFonts w:ascii="仿宋" w:hAnsi="仿宋" w:eastAsia="仿宋"/>
          <w:sz w:val="30"/>
          <w:szCs w:val="30"/>
        </w:rPr>
        <w:fldChar w:fldCharType="end"/>
      </w:r>
      <w:r>
        <w:rPr>
          <w:rFonts w:ascii="仿宋" w:hAnsi="仿宋" w:eastAsia="仿宋"/>
          <w:sz w:val="30"/>
          <w:szCs w:val="30"/>
        </w:rPr>
        <w:fldChar w:fldCharType="end"/>
      </w:r>
    </w:p>
    <w:p>
      <w:pPr>
        <w:pStyle w:val="2"/>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"_Toc76392976" </w:instrText>
      </w:r>
      <w:r>
        <w:fldChar w:fldCharType="separate"/>
      </w:r>
      <w:r>
        <w:rPr>
          <w:rStyle w:val="23"/>
          <w:rFonts w:ascii="仿宋" w:hAnsi="仿宋" w:eastAsia="仿宋"/>
          <w:color w:val="auto"/>
          <w:sz w:val="30"/>
          <w:szCs w:val="30"/>
        </w:rPr>
        <w:t>（五）结构调整成效显著</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_Toc76392976 \h </w:instrText>
      </w:r>
      <w:r>
        <w:rPr>
          <w:rFonts w:ascii="仿宋" w:hAnsi="仿宋" w:eastAsia="仿宋"/>
          <w:sz w:val="30"/>
          <w:szCs w:val="30"/>
        </w:rPr>
        <w:fldChar w:fldCharType="separate"/>
      </w:r>
      <w:r>
        <w:rPr>
          <w:rFonts w:ascii="仿宋" w:hAnsi="仿宋" w:eastAsia="仿宋"/>
          <w:sz w:val="30"/>
          <w:szCs w:val="30"/>
        </w:rPr>
        <w:t>5</w:t>
      </w:r>
      <w:r>
        <w:rPr>
          <w:rFonts w:ascii="仿宋" w:hAnsi="仿宋" w:eastAsia="仿宋"/>
          <w:sz w:val="30"/>
          <w:szCs w:val="30"/>
        </w:rPr>
        <w:fldChar w:fldCharType="end"/>
      </w:r>
      <w:r>
        <w:rPr>
          <w:rFonts w:ascii="仿宋" w:hAnsi="仿宋" w:eastAsia="仿宋"/>
          <w:sz w:val="30"/>
          <w:szCs w:val="30"/>
        </w:rPr>
        <w:fldChar w:fldCharType="end"/>
      </w:r>
    </w:p>
    <w:p>
      <w:pPr>
        <w:pStyle w:val="13"/>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"_Toc76392977" </w:instrText>
      </w:r>
      <w:r>
        <w:fldChar w:fldCharType="separate"/>
      </w:r>
      <w:r>
        <w:rPr>
          <w:rStyle w:val="23"/>
          <w:rFonts w:ascii="黑体" w:hAnsi="黑体" w:eastAsia="黑体" w:cs="仿宋"/>
          <w:color w:val="auto"/>
          <w:sz w:val="30"/>
          <w:szCs w:val="30"/>
        </w:rPr>
        <w:t>二、塑料加工业“十四五”科技创新面临的形势与发展趋势</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_Toc76392977 \h </w:instrText>
      </w:r>
      <w:r>
        <w:rPr>
          <w:rFonts w:ascii="仿宋" w:hAnsi="仿宋" w:eastAsia="仿宋"/>
          <w:sz w:val="30"/>
          <w:szCs w:val="30"/>
        </w:rPr>
        <w:fldChar w:fldCharType="separate"/>
      </w:r>
      <w:r>
        <w:rPr>
          <w:rFonts w:ascii="仿宋" w:hAnsi="仿宋" w:eastAsia="仿宋"/>
          <w:sz w:val="30"/>
          <w:szCs w:val="30"/>
        </w:rPr>
        <w:t>6</w:t>
      </w:r>
      <w:r>
        <w:rPr>
          <w:rFonts w:ascii="仿宋" w:hAnsi="仿宋" w:eastAsia="仿宋"/>
          <w:sz w:val="30"/>
          <w:szCs w:val="30"/>
        </w:rPr>
        <w:fldChar w:fldCharType="end"/>
      </w:r>
      <w:r>
        <w:rPr>
          <w:rFonts w:ascii="仿宋" w:hAnsi="仿宋" w:eastAsia="仿宋"/>
          <w:sz w:val="30"/>
          <w:szCs w:val="30"/>
        </w:rPr>
        <w:fldChar w:fldCharType="end"/>
      </w:r>
    </w:p>
    <w:p>
      <w:pPr>
        <w:pStyle w:val="2"/>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"_Toc76392978" </w:instrText>
      </w:r>
      <w:r>
        <w:fldChar w:fldCharType="separate"/>
      </w:r>
      <w:r>
        <w:rPr>
          <w:rStyle w:val="23"/>
          <w:rFonts w:ascii="仿宋" w:hAnsi="仿宋" w:eastAsia="仿宋"/>
          <w:color w:val="auto"/>
          <w:sz w:val="30"/>
          <w:szCs w:val="30"/>
        </w:rPr>
        <w:t>（一）面临挑战</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_Toc76392978 \h </w:instrText>
      </w:r>
      <w:r>
        <w:rPr>
          <w:rFonts w:ascii="仿宋" w:hAnsi="仿宋" w:eastAsia="仿宋"/>
          <w:sz w:val="30"/>
          <w:szCs w:val="30"/>
        </w:rPr>
        <w:fldChar w:fldCharType="separate"/>
      </w:r>
      <w:r>
        <w:rPr>
          <w:rFonts w:ascii="仿宋" w:hAnsi="仿宋" w:eastAsia="仿宋"/>
          <w:sz w:val="30"/>
          <w:szCs w:val="30"/>
        </w:rPr>
        <w:t>6</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"_Toc76392979" </w:instrText>
      </w:r>
      <w:r>
        <w:fldChar w:fldCharType="separate"/>
      </w:r>
      <w:r>
        <w:rPr>
          <w:rStyle w:val="23"/>
          <w:rFonts w:ascii="仿宋" w:hAnsi="仿宋" w:eastAsia="仿宋" w:cs="仿宋"/>
          <w:bCs/>
          <w:color w:val="auto"/>
          <w:sz w:val="30"/>
          <w:szCs w:val="30"/>
        </w:rPr>
        <w:t>——科技竞争日趋激烈的挑战</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_Toc76392979 \h </w:instrText>
      </w:r>
      <w:r>
        <w:rPr>
          <w:rFonts w:ascii="仿宋" w:hAnsi="仿宋" w:eastAsia="仿宋"/>
          <w:sz w:val="30"/>
          <w:szCs w:val="30"/>
        </w:rPr>
        <w:fldChar w:fldCharType="separate"/>
      </w:r>
      <w:r>
        <w:rPr>
          <w:rFonts w:ascii="仿宋" w:hAnsi="仿宋" w:eastAsia="仿宋"/>
          <w:sz w:val="30"/>
          <w:szCs w:val="30"/>
        </w:rPr>
        <w:t>7</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"_Toc76392980" </w:instrText>
      </w:r>
      <w:r>
        <w:fldChar w:fldCharType="separate"/>
      </w:r>
      <w:r>
        <w:rPr>
          <w:rStyle w:val="23"/>
          <w:rFonts w:ascii="仿宋" w:hAnsi="仿宋" w:eastAsia="仿宋" w:cs="仿宋"/>
          <w:bCs/>
          <w:color w:val="auto"/>
          <w:sz w:val="30"/>
          <w:szCs w:val="30"/>
        </w:rPr>
        <w:t>——部分关键核心技术受到制约的挑战</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_Toc76392980 \h </w:instrText>
      </w:r>
      <w:r>
        <w:rPr>
          <w:rFonts w:ascii="仿宋" w:hAnsi="仿宋" w:eastAsia="仿宋"/>
          <w:sz w:val="30"/>
          <w:szCs w:val="30"/>
        </w:rPr>
        <w:fldChar w:fldCharType="separate"/>
      </w:r>
      <w:r>
        <w:rPr>
          <w:rFonts w:ascii="仿宋" w:hAnsi="仿宋" w:eastAsia="仿宋"/>
          <w:sz w:val="30"/>
          <w:szCs w:val="30"/>
        </w:rPr>
        <w:t>7</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"_Toc76392981" </w:instrText>
      </w:r>
      <w:r>
        <w:fldChar w:fldCharType="separate"/>
      </w:r>
      <w:r>
        <w:rPr>
          <w:rStyle w:val="23"/>
          <w:rFonts w:ascii="仿宋" w:hAnsi="仿宋" w:eastAsia="仿宋" w:cs="仿宋"/>
          <w:bCs/>
          <w:color w:val="auto"/>
          <w:sz w:val="30"/>
          <w:szCs w:val="30"/>
        </w:rPr>
        <w:t>——行业创新需求度高而能力不足的挑战</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_Toc76392981 \h </w:instrText>
      </w:r>
      <w:r>
        <w:rPr>
          <w:rFonts w:ascii="仿宋" w:hAnsi="仿宋" w:eastAsia="仿宋"/>
          <w:sz w:val="30"/>
          <w:szCs w:val="30"/>
        </w:rPr>
        <w:fldChar w:fldCharType="separate"/>
      </w:r>
      <w:r>
        <w:rPr>
          <w:rFonts w:ascii="仿宋" w:hAnsi="仿宋" w:eastAsia="仿宋"/>
          <w:sz w:val="30"/>
          <w:szCs w:val="30"/>
        </w:rPr>
        <w:t>7</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"_Toc76392982" </w:instrText>
      </w:r>
      <w:r>
        <w:fldChar w:fldCharType="separate"/>
      </w:r>
      <w:r>
        <w:rPr>
          <w:rStyle w:val="23"/>
          <w:rFonts w:ascii="仿宋" w:hAnsi="仿宋" w:eastAsia="仿宋" w:cs="仿宋"/>
          <w:bCs/>
          <w:color w:val="auto"/>
          <w:sz w:val="30"/>
          <w:szCs w:val="30"/>
        </w:rPr>
        <w:t>——科技创新推进塑料废弃物污染治理工作的挑战</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_Toc76392982 \h </w:instrText>
      </w:r>
      <w:r>
        <w:rPr>
          <w:rFonts w:ascii="仿宋" w:hAnsi="仿宋" w:eastAsia="仿宋"/>
          <w:sz w:val="30"/>
          <w:szCs w:val="30"/>
        </w:rPr>
        <w:fldChar w:fldCharType="separate"/>
      </w:r>
      <w:r>
        <w:rPr>
          <w:rFonts w:ascii="仿宋" w:hAnsi="仿宋" w:eastAsia="仿宋"/>
          <w:sz w:val="30"/>
          <w:szCs w:val="30"/>
        </w:rPr>
        <w:t>7</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"_Toc76392983" </w:instrText>
      </w:r>
      <w:r>
        <w:fldChar w:fldCharType="separate"/>
      </w:r>
      <w:r>
        <w:rPr>
          <w:rStyle w:val="23"/>
          <w:rFonts w:ascii="仿宋" w:hAnsi="仿宋" w:eastAsia="仿宋" w:cs="仿宋"/>
          <w:bCs/>
          <w:color w:val="auto"/>
          <w:sz w:val="30"/>
          <w:szCs w:val="30"/>
        </w:rPr>
        <w:t>——行业之间科技创新融合不足的挑战</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_Toc76392983 \h </w:instrText>
      </w:r>
      <w:r>
        <w:rPr>
          <w:rFonts w:ascii="仿宋" w:hAnsi="仿宋" w:eastAsia="仿宋"/>
          <w:sz w:val="30"/>
          <w:szCs w:val="30"/>
        </w:rPr>
        <w:fldChar w:fldCharType="separate"/>
      </w:r>
      <w:r>
        <w:rPr>
          <w:rFonts w:ascii="仿宋" w:hAnsi="仿宋" w:eastAsia="仿宋"/>
          <w:sz w:val="30"/>
          <w:szCs w:val="30"/>
        </w:rPr>
        <w:t>7</w:t>
      </w:r>
      <w:r>
        <w:rPr>
          <w:rFonts w:ascii="仿宋" w:hAnsi="仿宋" w:eastAsia="仿宋"/>
          <w:sz w:val="30"/>
          <w:szCs w:val="30"/>
        </w:rPr>
        <w:fldChar w:fldCharType="end"/>
      </w:r>
      <w:r>
        <w:rPr>
          <w:rFonts w:ascii="仿宋" w:hAnsi="仿宋" w:eastAsia="仿宋"/>
          <w:sz w:val="30"/>
          <w:szCs w:val="30"/>
        </w:rPr>
        <w:fldChar w:fldCharType="end"/>
      </w:r>
    </w:p>
    <w:p>
      <w:pPr>
        <w:pStyle w:val="2"/>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"_Toc76392984" </w:instrText>
      </w:r>
      <w:r>
        <w:fldChar w:fldCharType="separate"/>
      </w:r>
      <w:r>
        <w:rPr>
          <w:rStyle w:val="23"/>
          <w:rFonts w:ascii="仿宋" w:hAnsi="仿宋" w:eastAsia="仿宋"/>
          <w:color w:val="auto"/>
          <w:sz w:val="30"/>
          <w:szCs w:val="30"/>
        </w:rPr>
        <w:t>（二）发展机遇</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_Toc76392984 \h </w:instrText>
      </w:r>
      <w:r>
        <w:rPr>
          <w:rFonts w:ascii="仿宋" w:hAnsi="仿宋" w:eastAsia="仿宋"/>
          <w:sz w:val="30"/>
          <w:szCs w:val="30"/>
        </w:rPr>
        <w:fldChar w:fldCharType="separate"/>
      </w:r>
      <w:r>
        <w:rPr>
          <w:rFonts w:ascii="仿宋" w:hAnsi="仿宋" w:eastAsia="仿宋"/>
          <w:sz w:val="30"/>
          <w:szCs w:val="30"/>
        </w:rPr>
        <w:t>8</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"_Toc76392985" </w:instrText>
      </w:r>
      <w:r>
        <w:fldChar w:fldCharType="separate"/>
      </w:r>
      <w:r>
        <w:rPr>
          <w:rStyle w:val="23"/>
          <w:rFonts w:ascii="仿宋" w:hAnsi="仿宋" w:eastAsia="仿宋"/>
          <w:color w:val="auto"/>
          <w:sz w:val="30"/>
          <w:szCs w:val="30"/>
        </w:rPr>
        <w:t>——科技革命和产业变革推动塑料加工业加快转型升级</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_Toc76392985 \h </w:instrText>
      </w:r>
      <w:r>
        <w:rPr>
          <w:rFonts w:ascii="仿宋" w:hAnsi="仿宋" w:eastAsia="仿宋"/>
          <w:sz w:val="30"/>
          <w:szCs w:val="30"/>
        </w:rPr>
        <w:fldChar w:fldCharType="separate"/>
      </w:r>
      <w:r>
        <w:rPr>
          <w:rFonts w:ascii="仿宋" w:hAnsi="仿宋" w:eastAsia="仿宋"/>
          <w:sz w:val="30"/>
          <w:szCs w:val="30"/>
        </w:rPr>
        <w:t>8</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"_Toc76392986" </w:instrText>
      </w:r>
      <w:r>
        <w:fldChar w:fldCharType="separate"/>
      </w:r>
      <w:r>
        <w:rPr>
          <w:rStyle w:val="23"/>
          <w:rFonts w:ascii="仿宋" w:hAnsi="仿宋" w:eastAsia="仿宋" w:cs="仿宋"/>
          <w:bCs/>
          <w:color w:val="auto"/>
          <w:sz w:val="30"/>
          <w:szCs w:val="30"/>
        </w:rPr>
        <w:t>——消费市场升级促进塑料加工业技术进步</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_Toc76392986 \h </w:instrText>
      </w:r>
      <w:r>
        <w:rPr>
          <w:rFonts w:ascii="仿宋" w:hAnsi="仿宋" w:eastAsia="仿宋"/>
          <w:sz w:val="30"/>
          <w:szCs w:val="30"/>
        </w:rPr>
        <w:fldChar w:fldCharType="separate"/>
      </w:r>
      <w:r>
        <w:rPr>
          <w:rFonts w:ascii="仿宋" w:hAnsi="仿宋" w:eastAsia="仿宋"/>
          <w:sz w:val="30"/>
          <w:szCs w:val="30"/>
        </w:rPr>
        <w:t>8</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"_Toc76392987" </w:instrText>
      </w:r>
      <w:r>
        <w:fldChar w:fldCharType="separate"/>
      </w:r>
      <w:r>
        <w:rPr>
          <w:rStyle w:val="23"/>
          <w:rFonts w:ascii="仿宋" w:hAnsi="仿宋" w:eastAsia="仿宋" w:cs="仿宋"/>
          <w:color w:val="auto"/>
          <w:sz w:val="30"/>
          <w:szCs w:val="30"/>
        </w:rPr>
        <w:t>——高标准市场体系建设将推动自主创新进一步发展</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_Toc76392987 \h </w:instrText>
      </w:r>
      <w:r>
        <w:rPr>
          <w:rFonts w:ascii="仿宋" w:hAnsi="仿宋" w:eastAsia="仿宋"/>
          <w:sz w:val="30"/>
          <w:szCs w:val="30"/>
        </w:rPr>
        <w:fldChar w:fldCharType="separate"/>
      </w:r>
      <w:r>
        <w:rPr>
          <w:rFonts w:ascii="仿宋" w:hAnsi="仿宋" w:eastAsia="仿宋"/>
          <w:sz w:val="30"/>
          <w:szCs w:val="30"/>
        </w:rPr>
        <w:t>8</w:t>
      </w:r>
      <w:r>
        <w:rPr>
          <w:rFonts w:ascii="仿宋" w:hAnsi="仿宋" w:eastAsia="仿宋"/>
          <w:sz w:val="30"/>
          <w:szCs w:val="30"/>
        </w:rPr>
        <w:fldChar w:fldCharType="end"/>
      </w:r>
      <w:r>
        <w:rPr>
          <w:rFonts w:ascii="仿宋" w:hAnsi="仿宋" w:eastAsia="仿宋"/>
          <w:sz w:val="30"/>
          <w:szCs w:val="30"/>
        </w:rPr>
        <w:fldChar w:fldCharType="end"/>
      </w:r>
    </w:p>
    <w:p>
      <w:pPr>
        <w:pStyle w:val="2"/>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"_Toc76392988" </w:instrText>
      </w:r>
      <w:r>
        <w:fldChar w:fldCharType="separate"/>
      </w:r>
      <w:r>
        <w:rPr>
          <w:rStyle w:val="23"/>
          <w:rFonts w:ascii="仿宋" w:hAnsi="仿宋" w:eastAsia="仿宋"/>
          <w:color w:val="auto"/>
          <w:sz w:val="30"/>
          <w:szCs w:val="30"/>
        </w:rPr>
        <w:t>（三）创新方向</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_Toc76392988 \h </w:instrText>
      </w:r>
      <w:r>
        <w:rPr>
          <w:rFonts w:ascii="仿宋" w:hAnsi="仿宋" w:eastAsia="仿宋"/>
          <w:sz w:val="30"/>
          <w:szCs w:val="30"/>
        </w:rPr>
        <w:fldChar w:fldCharType="separate"/>
      </w:r>
      <w:r>
        <w:rPr>
          <w:rFonts w:ascii="仿宋" w:hAnsi="仿宋" w:eastAsia="仿宋"/>
          <w:sz w:val="30"/>
          <w:szCs w:val="30"/>
        </w:rPr>
        <w:t>9</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"_Toc76392989" </w:instrText>
      </w:r>
      <w:r>
        <w:fldChar w:fldCharType="separate"/>
      </w:r>
      <w:r>
        <w:rPr>
          <w:rStyle w:val="23"/>
          <w:rFonts w:ascii="仿宋" w:hAnsi="仿宋" w:eastAsia="仿宋" w:cs="仿宋"/>
          <w:color w:val="auto"/>
          <w:sz w:val="30"/>
          <w:szCs w:val="30"/>
        </w:rPr>
        <w:t>功能化</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_Toc76392989 \h </w:instrText>
      </w:r>
      <w:r>
        <w:rPr>
          <w:rFonts w:ascii="仿宋" w:hAnsi="仿宋" w:eastAsia="仿宋"/>
          <w:sz w:val="30"/>
          <w:szCs w:val="30"/>
        </w:rPr>
        <w:fldChar w:fldCharType="separate"/>
      </w:r>
      <w:r>
        <w:rPr>
          <w:rFonts w:ascii="仿宋" w:hAnsi="仿宋" w:eastAsia="仿宋"/>
          <w:sz w:val="30"/>
          <w:szCs w:val="30"/>
        </w:rPr>
        <w:t>9</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"_Toc76392990" </w:instrText>
      </w:r>
      <w:r>
        <w:fldChar w:fldCharType="separate"/>
      </w:r>
      <w:r>
        <w:rPr>
          <w:rStyle w:val="23"/>
          <w:rFonts w:ascii="仿宋" w:hAnsi="仿宋" w:eastAsia="仿宋" w:cs="仿宋"/>
          <w:color w:val="auto"/>
          <w:sz w:val="30"/>
          <w:szCs w:val="30"/>
        </w:rPr>
        <w:t>轻量化</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_Toc76392990 \h </w:instrText>
      </w:r>
      <w:r>
        <w:rPr>
          <w:rFonts w:ascii="仿宋" w:hAnsi="仿宋" w:eastAsia="仿宋"/>
          <w:sz w:val="30"/>
          <w:szCs w:val="30"/>
        </w:rPr>
        <w:fldChar w:fldCharType="separate"/>
      </w:r>
      <w:r>
        <w:rPr>
          <w:rFonts w:ascii="仿宋" w:hAnsi="仿宋" w:eastAsia="仿宋"/>
          <w:sz w:val="30"/>
          <w:szCs w:val="30"/>
        </w:rPr>
        <w:t>9</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"_Toc76392991" </w:instrText>
      </w:r>
      <w:r>
        <w:fldChar w:fldCharType="separate"/>
      </w:r>
      <w:r>
        <w:rPr>
          <w:rStyle w:val="23"/>
          <w:rFonts w:ascii="仿宋" w:hAnsi="仿宋" w:eastAsia="仿宋" w:cs="仿宋"/>
          <w:color w:val="auto"/>
          <w:sz w:val="30"/>
          <w:szCs w:val="30"/>
        </w:rPr>
        <w:t>精密化</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_Toc76392991 \h </w:instrText>
      </w:r>
      <w:r>
        <w:rPr>
          <w:rFonts w:ascii="仿宋" w:hAnsi="仿宋" w:eastAsia="仿宋"/>
          <w:sz w:val="30"/>
          <w:szCs w:val="30"/>
        </w:rPr>
        <w:fldChar w:fldCharType="separate"/>
      </w:r>
      <w:r>
        <w:rPr>
          <w:rFonts w:ascii="仿宋" w:hAnsi="仿宋" w:eastAsia="仿宋"/>
          <w:sz w:val="30"/>
          <w:szCs w:val="30"/>
        </w:rPr>
        <w:t>9</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"_Toc76392992" </w:instrText>
      </w:r>
      <w:r>
        <w:fldChar w:fldCharType="separate"/>
      </w:r>
      <w:r>
        <w:rPr>
          <w:rStyle w:val="23"/>
          <w:rFonts w:ascii="仿宋" w:hAnsi="仿宋" w:eastAsia="仿宋" w:cs="仿宋"/>
          <w:color w:val="auto"/>
          <w:sz w:val="30"/>
          <w:szCs w:val="30"/>
        </w:rPr>
        <w:t>生态化</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_Toc76392992 \h </w:instrText>
      </w:r>
      <w:r>
        <w:rPr>
          <w:rFonts w:ascii="仿宋" w:hAnsi="仿宋" w:eastAsia="仿宋"/>
          <w:sz w:val="30"/>
          <w:szCs w:val="30"/>
        </w:rPr>
        <w:fldChar w:fldCharType="separate"/>
      </w:r>
      <w:r>
        <w:rPr>
          <w:rFonts w:ascii="仿宋" w:hAnsi="仿宋" w:eastAsia="仿宋"/>
          <w:sz w:val="30"/>
          <w:szCs w:val="30"/>
        </w:rPr>
        <w:t>10</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"_Toc76392993" </w:instrText>
      </w:r>
      <w:r>
        <w:fldChar w:fldCharType="separate"/>
      </w:r>
      <w:r>
        <w:rPr>
          <w:rStyle w:val="23"/>
          <w:rFonts w:ascii="仿宋" w:hAnsi="仿宋" w:eastAsia="仿宋" w:cs="仿宋"/>
          <w:color w:val="auto"/>
          <w:sz w:val="30"/>
          <w:szCs w:val="30"/>
        </w:rPr>
        <w:t>智能化</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_Toc76392993 \h </w:instrText>
      </w:r>
      <w:r>
        <w:rPr>
          <w:rFonts w:ascii="仿宋" w:hAnsi="仿宋" w:eastAsia="仿宋"/>
          <w:sz w:val="30"/>
          <w:szCs w:val="30"/>
        </w:rPr>
        <w:fldChar w:fldCharType="separate"/>
      </w:r>
      <w:r>
        <w:rPr>
          <w:rFonts w:ascii="仿宋" w:hAnsi="仿宋" w:eastAsia="仿宋"/>
          <w:sz w:val="30"/>
          <w:szCs w:val="30"/>
        </w:rPr>
        <w:t>10</w:t>
      </w:r>
      <w:r>
        <w:rPr>
          <w:rFonts w:ascii="仿宋" w:hAnsi="仿宋" w:eastAsia="仿宋"/>
          <w:sz w:val="30"/>
          <w:szCs w:val="30"/>
        </w:rPr>
        <w:fldChar w:fldCharType="end"/>
      </w:r>
      <w:r>
        <w:rPr>
          <w:rFonts w:ascii="仿宋" w:hAnsi="仿宋" w:eastAsia="仿宋"/>
          <w:sz w:val="30"/>
          <w:szCs w:val="30"/>
        </w:rPr>
        <w:fldChar w:fldCharType="end"/>
      </w:r>
    </w:p>
    <w:p>
      <w:pPr>
        <w:pStyle w:val="13"/>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"_Toc76392994" </w:instrText>
      </w:r>
      <w:r>
        <w:fldChar w:fldCharType="separate"/>
      </w:r>
      <w:r>
        <w:rPr>
          <w:rStyle w:val="23"/>
          <w:rFonts w:ascii="黑体" w:hAnsi="黑体" w:eastAsia="黑体" w:cs="仿宋"/>
          <w:color w:val="auto"/>
          <w:sz w:val="30"/>
          <w:szCs w:val="30"/>
        </w:rPr>
        <w:t>三、基本原则、主要目标和重点任务</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_Toc76392994 \h </w:instrText>
      </w:r>
      <w:r>
        <w:rPr>
          <w:rFonts w:ascii="仿宋" w:hAnsi="仿宋" w:eastAsia="仿宋"/>
          <w:sz w:val="30"/>
          <w:szCs w:val="30"/>
        </w:rPr>
        <w:fldChar w:fldCharType="separate"/>
      </w:r>
      <w:r>
        <w:rPr>
          <w:rFonts w:ascii="仿宋" w:hAnsi="仿宋" w:eastAsia="仿宋"/>
          <w:sz w:val="30"/>
          <w:szCs w:val="30"/>
        </w:rPr>
        <w:t>10</w:t>
      </w:r>
      <w:r>
        <w:rPr>
          <w:rFonts w:ascii="仿宋" w:hAnsi="仿宋" w:eastAsia="仿宋"/>
          <w:sz w:val="30"/>
          <w:szCs w:val="30"/>
        </w:rPr>
        <w:fldChar w:fldCharType="end"/>
      </w:r>
      <w:r>
        <w:rPr>
          <w:rFonts w:ascii="仿宋" w:hAnsi="仿宋" w:eastAsia="仿宋"/>
          <w:sz w:val="30"/>
          <w:szCs w:val="30"/>
        </w:rPr>
        <w:fldChar w:fldCharType="end"/>
      </w:r>
    </w:p>
    <w:p>
      <w:pPr>
        <w:pStyle w:val="2"/>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"_Toc76392995" </w:instrText>
      </w:r>
      <w:r>
        <w:fldChar w:fldCharType="separate"/>
      </w:r>
      <w:r>
        <w:rPr>
          <w:rStyle w:val="23"/>
          <w:rFonts w:ascii="仿宋" w:hAnsi="仿宋" w:eastAsia="仿宋"/>
          <w:color w:val="auto"/>
          <w:sz w:val="30"/>
          <w:szCs w:val="30"/>
        </w:rPr>
        <w:t>（一）基本原则</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_Toc76392995 \h </w:instrText>
      </w:r>
      <w:r>
        <w:rPr>
          <w:rFonts w:ascii="仿宋" w:hAnsi="仿宋" w:eastAsia="仿宋"/>
          <w:sz w:val="30"/>
          <w:szCs w:val="30"/>
        </w:rPr>
        <w:fldChar w:fldCharType="separate"/>
      </w:r>
      <w:r>
        <w:rPr>
          <w:rFonts w:ascii="仿宋" w:hAnsi="仿宋" w:eastAsia="仿宋"/>
          <w:sz w:val="30"/>
          <w:szCs w:val="30"/>
        </w:rPr>
        <w:t>10</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"_Toc76392996" </w:instrText>
      </w:r>
      <w:r>
        <w:fldChar w:fldCharType="separate"/>
      </w:r>
      <w:r>
        <w:rPr>
          <w:rStyle w:val="23"/>
          <w:rFonts w:ascii="仿宋" w:hAnsi="仿宋" w:eastAsia="仿宋" w:cs="仿宋"/>
          <w:bCs/>
          <w:color w:val="auto"/>
          <w:sz w:val="30"/>
          <w:szCs w:val="30"/>
        </w:rPr>
        <w:t>1、坚持满足国家重大需求和人民美好生活需求</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_Toc76392996 \h </w:instrText>
      </w:r>
      <w:r>
        <w:rPr>
          <w:rFonts w:ascii="仿宋" w:hAnsi="仿宋" w:eastAsia="仿宋"/>
          <w:sz w:val="30"/>
          <w:szCs w:val="30"/>
        </w:rPr>
        <w:fldChar w:fldCharType="separate"/>
      </w:r>
      <w:r>
        <w:rPr>
          <w:rFonts w:ascii="仿宋" w:hAnsi="仿宋" w:eastAsia="仿宋"/>
          <w:sz w:val="30"/>
          <w:szCs w:val="30"/>
        </w:rPr>
        <w:t>10</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"_Toc76392997" </w:instrText>
      </w:r>
      <w:r>
        <w:fldChar w:fldCharType="separate"/>
      </w:r>
      <w:r>
        <w:rPr>
          <w:rStyle w:val="23"/>
          <w:rFonts w:ascii="仿宋" w:hAnsi="仿宋" w:eastAsia="仿宋" w:cs="仿宋"/>
          <w:bCs/>
          <w:color w:val="auto"/>
          <w:sz w:val="30"/>
          <w:szCs w:val="30"/>
        </w:rPr>
        <w:t>2、坚持“五化”技术进步方向</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_Toc76392997 \h </w:instrText>
      </w:r>
      <w:r>
        <w:rPr>
          <w:rFonts w:ascii="仿宋" w:hAnsi="仿宋" w:eastAsia="仿宋"/>
          <w:sz w:val="30"/>
          <w:szCs w:val="30"/>
        </w:rPr>
        <w:fldChar w:fldCharType="separate"/>
      </w:r>
      <w:r>
        <w:rPr>
          <w:rFonts w:ascii="仿宋" w:hAnsi="仿宋" w:eastAsia="仿宋"/>
          <w:sz w:val="30"/>
          <w:szCs w:val="30"/>
        </w:rPr>
        <w:t>11</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"_Toc76392998" </w:instrText>
      </w:r>
      <w:r>
        <w:fldChar w:fldCharType="separate"/>
      </w:r>
      <w:r>
        <w:rPr>
          <w:rStyle w:val="23"/>
          <w:rFonts w:ascii="仿宋" w:hAnsi="仿宋" w:eastAsia="仿宋" w:cs="仿宋"/>
          <w:bCs/>
          <w:color w:val="auto"/>
          <w:sz w:val="30"/>
          <w:szCs w:val="30"/>
        </w:rPr>
        <w:t>3、坚持体制机制创新</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_Toc76392998 \h </w:instrText>
      </w:r>
      <w:r>
        <w:rPr>
          <w:rFonts w:ascii="仿宋" w:hAnsi="仿宋" w:eastAsia="仿宋"/>
          <w:sz w:val="30"/>
          <w:szCs w:val="30"/>
        </w:rPr>
        <w:fldChar w:fldCharType="separate"/>
      </w:r>
      <w:r>
        <w:rPr>
          <w:rFonts w:ascii="仿宋" w:hAnsi="仿宋" w:eastAsia="仿宋"/>
          <w:sz w:val="30"/>
          <w:szCs w:val="30"/>
        </w:rPr>
        <w:t>11</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"_Toc76392999" </w:instrText>
      </w:r>
      <w:r>
        <w:fldChar w:fldCharType="separate"/>
      </w:r>
      <w:r>
        <w:rPr>
          <w:rStyle w:val="23"/>
          <w:rFonts w:ascii="仿宋" w:hAnsi="仿宋" w:eastAsia="仿宋" w:cs="仿宋"/>
          <w:bCs/>
          <w:color w:val="auto"/>
          <w:sz w:val="30"/>
          <w:szCs w:val="30"/>
        </w:rPr>
        <w:t>4、坚持质量标准基础保障</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_Toc76392999 \h </w:instrText>
      </w:r>
      <w:r>
        <w:rPr>
          <w:rFonts w:ascii="仿宋" w:hAnsi="仿宋" w:eastAsia="仿宋"/>
          <w:sz w:val="30"/>
          <w:szCs w:val="30"/>
        </w:rPr>
        <w:fldChar w:fldCharType="separate"/>
      </w:r>
      <w:r>
        <w:rPr>
          <w:rFonts w:ascii="仿宋" w:hAnsi="仿宋" w:eastAsia="仿宋"/>
          <w:sz w:val="30"/>
          <w:szCs w:val="30"/>
        </w:rPr>
        <w:t>11</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"_Toc76393000" </w:instrText>
      </w:r>
      <w:r>
        <w:fldChar w:fldCharType="separate"/>
      </w:r>
      <w:r>
        <w:rPr>
          <w:rStyle w:val="23"/>
          <w:rFonts w:ascii="仿宋" w:hAnsi="仿宋" w:eastAsia="仿宋" w:cs="仿宋"/>
          <w:bCs/>
          <w:color w:val="auto"/>
          <w:sz w:val="30"/>
          <w:szCs w:val="30"/>
        </w:rPr>
        <w:t>5、坚持绿色低碳发展</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_Toc76393000 \h </w:instrText>
      </w:r>
      <w:r>
        <w:rPr>
          <w:rFonts w:ascii="仿宋" w:hAnsi="仿宋" w:eastAsia="仿宋"/>
          <w:sz w:val="30"/>
          <w:szCs w:val="30"/>
        </w:rPr>
        <w:fldChar w:fldCharType="separate"/>
      </w:r>
      <w:r>
        <w:rPr>
          <w:rFonts w:ascii="仿宋" w:hAnsi="仿宋" w:eastAsia="仿宋"/>
          <w:sz w:val="30"/>
          <w:szCs w:val="30"/>
        </w:rPr>
        <w:t>11</w:t>
      </w:r>
      <w:r>
        <w:rPr>
          <w:rFonts w:ascii="仿宋" w:hAnsi="仿宋" w:eastAsia="仿宋"/>
          <w:sz w:val="30"/>
          <w:szCs w:val="30"/>
        </w:rPr>
        <w:fldChar w:fldCharType="end"/>
      </w:r>
      <w:r>
        <w:rPr>
          <w:rFonts w:ascii="仿宋" w:hAnsi="仿宋" w:eastAsia="仿宋"/>
          <w:sz w:val="30"/>
          <w:szCs w:val="30"/>
        </w:rPr>
        <w:fldChar w:fldCharType="end"/>
      </w:r>
    </w:p>
    <w:p>
      <w:pPr>
        <w:pStyle w:val="2"/>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"_Toc76393001" </w:instrText>
      </w:r>
      <w:r>
        <w:fldChar w:fldCharType="separate"/>
      </w:r>
      <w:r>
        <w:rPr>
          <w:rStyle w:val="23"/>
          <w:rFonts w:ascii="仿宋" w:hAnsi="仿宋" w:eastAsia="仿宋"/>
          <w:color w:val="auto"/>
          <w:sz w:val="30"/>
          <w:szCs w:val="30"/>
        </w:rPr>
        <w:t>（二）主要目标</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_Toc76393001 \h </w:instrText>
      </w:r>
      <w:r>
        <w:rPr>
          <w:rFonts w:ascii="仿宋" w:hAnsi="仿宋" w:eastAsia="仿宋"/>
          <w:sz w:val="30"/>
          <w:szCs w:val="30"/>
        </w:rPr>
        <w:fldChar w:fldCharType="separate"/>
      </w:r>
      <w:r>
        <w:rPr>
          <w:rFonts w:ascii="仿宋" w:hAnsi="仿宋" w:eastAsia="仿宋"/>
          <w:sz w:val="30"/>
          <w:szCs w:val="30"/>
        </w:rPr>
        <w:t>12</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"_Toc76393002" </w:instrText>
      </w:r>
      <w:r>
        <w:fldChar w:fldCharType="separate"/>
      </w:r>
      <w:r>
        <w:rPr>
          <w:rStyle w:val="23"/>
          <w:rFonts w:ascii="仿宋" w:hAnsi="仿宋" w:eastAsia="仿宋"/>
          <w:bCs/>
          <w:color w:val="auto"/>
          <w:sz w:val="30"/>
          <w:szCs w:val="30"/>
        </w:rPr>
        <w:t>1、科技创新取得新突破</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_Toc76393002 \h </w:instrText>
      </w:r>
      <w:r>
        <w:rPr>
          <w:rFonts w:ascii="仿宋" w:hAnsi="仿宋" w:eastAsia="仿宋"/>
          <w:sz w:val="30"/>
          <w:szCs w:val="30"/>
        </w:rPr>
        <w:fldChar w:fldCharType="separate"/>
      </w:r>
      <w:r>
        <w:rPr>
          <w:rFonts w:ascii="仿宋" w:hAnsi="仿宋" w:eastAsia="仿宋"/>
          <w:sz w:val="30"/>
          <w:szCs w:val="30"/>
        </w:rPr>
        <w:t>12</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"_Toc76393003" </w:instrText>
      </w:r>
      <w:r>
        <w:fldChar w:fldCharType="separate"/>
      </w:r>
      <w:r>
        <w:rPr>
          <w:rStyle w:val="23"/>
          <w:rFonts w:ascii="仿宋" w:hAnsi="仿宋" w:eastAsia="仿宋"/>
          <w:bCs/>
          <w:color w:val="auto"/>
          <w:sz w:val="30"/>
          <w:szCs w:val="30"/>
        </w:rPr>
        <w:t>2、品牌标准取得新提升</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_Toc76393003 \h </w:instrText>
      </w:r>
      <w:r>
        <w:rPr>
          <w:rFonts w:ascii="仿宋" w:hAnsi="仿宋" w:eastAsia="仿宋"/>
          <w:sz w:val="30"/>
          <w:szCs w:val="30"/>
        </w:rPr>
        <w:fldChar w:fldCharType="separate"/>
      </w:r>
      <w:r>
        <w:rPr>
          <w:rFonts w:ascii="仿宋" w:hAnsi="仿宋" w:eastAsia="仿宋"/>
          <w:sz w:val="30"/>
          <w:szCs w:val="30"/>
        </w:rPr>
        <w:t>12</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"_Toc76393004" </w:instrText>
      </w:r>
      <w:r>
        <w:fldChar w:fldCharType="separate"/>
      </w:r>
      <w:r>
        <w:rPr>
          <w:rStyle w:val="23"/>
          <w:rFonts w:ascii="仿宋" w:hAnsi="仿宋" w:eastAsia="仿宋"/>
          <w:bCs/>
          <w:color w:val="auto"/>
          <w:sz w:val="30"/>
          <w:szCs w:val="30"/>
        </w:rPr>
        <w:t>3、绿色发展取得新进步</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_Toc76393004 \h </w:instrText>
      </w:r>
      <w:r>
        <w:rPr>
          <w:rFonts w:ascii="仿宋" w:hAnsi="仿宋" w:eastAsia="仿宋"/>
          <w:sz w:val="30"/>
          <w:szCs w:val="30"/>
        </w:rPr>
        <w:fldChar w:fldCharType="separate"/>
      </w:r>
      <w:r>
        <w:rPr>
          <w:rFonts w:ascii="仿宋" w:hAnsi="仿宋" w:eastAsia="仿宋"/>
          <w:sz w:val="30"/>
          <w:szCs w:val="30"/>
        </w:rPr>
        <w:t>12</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"_Toc76393005" </w:instrText>
      </w:r>
      <w:r>
        <w:fldChar w:fldCharType="separate"/>
      </w:r>
      <w:r>
        <w:rPr>
          <w:rStyle w:val="23"/>
          <w:rFonts w:ascii="仿宋" w:hAnsi="仿宋" w:eastAsia="仿宋" w:cs="仿宋"/>
          <w:bCs/>
          <w:color w:val="auto"/>
          <w:sz w:val="30"/>
          <w:szCs w:val="30"/>
        </w:rPr>
        <w:t>4、</w:t>
      </w:r>
      <w:r>
        <w:rPr>
          <w:rStyle w:val="23"/>
          <w:rFonts w:ascii="仿宋" w:hAnsi="仿宋" w:eastAsia="仿宋"/>
          <w:bCs/>
          <w:color w:val="auto"/>
          <w:sz w:val="30"/>
          <w:szCs w:val="30"/>
        </w:rPr>
        <w:t>产业转型升级取得新进展</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_Toc76393005 \h </w:instrText>
      </w:r>
      <w:r>
        <w:rPr>
          <w:rFonts w:ascii="仿宋" w:hAnsi="仿宋" w:eastAsia="仿宋"/>
          <w:sz w:val="30"/>
          <w:szCs w:val="30"/>
        </w:rPr>
        <w:fldChar w:fldCharType="separate"/>
      </w:r>
      <w:r>
        <w:rPr>
          <w:rFonts w:ascii="仿宋" w:hAnsi="仿宋" w:eastAsia="仿宋"/>
          <w:sz w:val="30"/>
          <w:szCs w:val="30"/>
        </w:rPr>
        <w:t>13</w:t>
      </w:r>
      <w:r>
        <w:rPr>
          <w:rFonts w:ascii="仿宋" w:hAnsi="仿宋" w:eastAsia="仿宋"/>
          <w:sz w:val="30"/>
          <w:szCs w:val="30"/>
        </w:rPr>
        <w:fldChar w:fldCharType="end"/>
      </w:r>
      <w:r>
        <w:rPr>
          <w:rFonts w:ascii="仿宋" w:hAnsi="仿宋" w:eastAsia="仿宋"/>
          <w:sz w:val="30"/>
          <w:szCs w:val="30"/>
        </w:rPr>
        <w:fldChar w:fldCharType="end"/>
      </w:r>
    </w:p>
    <w:p>
      <w:pPr>
        <w:pStyle w:val="2"/>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"_Toc76393006" </w:instrText>
      </w:r>
      <w:r>
        <w:fldChar w:fldCharType="separate"/>
      </w:r>
      <w:r>
        <w:rPr>
          <w:rStyle w:val="23"/>
          <w:rFonts w:ascii="仿宋" w:hAnsi="仿宋" w:eastAsia="仿宋"/>
          <w:color w:val="auto"/>
          <w:sz w:val="30"/>
          <w:szCs w:val="30"/>
        </w:rPr>
        <w:t>（三）重点任务</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_Toc76393006 \h </w:instrText>
      </w:r>
      <w:r>
        <w:rPr>
          <w:rFonts w:ascii="仿宋" w:hAnsi="仿宋" w:eastAsia="仿宋"/>
          <w:sz w:val="30"/>
          <w:szCs w:val="30"/>
        </w:rPr>
        <w:fldChar w:fldCharType="separate"/>
      </w:r>
      <w:r>
        <w:rPr>
          <w:rFonts w:ascii="仿宋" w:hAnsi="仿宋" w:eastAsia="仿宋"/>
          <w:sz w:val="30"/>
          <w:szCs w:val="30"/>
        </w:rPr>
        <w:t>13</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"_Toc76393007" </w:instrText>
      </w:r>
      <w:r>
        <w:fldChar w:fldCharType="separate"/>
      </w:r>
      <w:r>
        <w:rPr>
          <w:rStyle w:val="23"/>
          <w:rFonts w:ascii="仿宋" w:hAnsi="仿宋" w:eastAsia="仿宋" w:cs="仿宋"/>
          <w:color w:val="auto"/>
          <w:sz w:val="30"/>
          <w:szCs w:val="30"/>
        </w:rPr>
        <w:t>1、完善</w:t>
      </w:r>
      <w:r>
        <w:rPr>
          <w:rStyle w:val="23"/>
          <w:rFonts w:ascii="仿宋" w:hAnsi="仿宋" w:eastAsia="仿宋" w:cs="仿宋"/>
          <w:bCs/>
          <w:color w:val="auto"/>
          <w:sz w:val="30"/>
          <w:szCs w:val="30"/>
        </w:rPr>
        <w:t>创新体系建设</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_Toc76393007 \h </w:instrText>
      </w:r>
      <w:r>
        <w:rPr>
          <w:rFonts w:ascii="仿宋" w:hAnsi="仿宋" w:eastAsia="仿宋"/>
          <w:sz w:val="30"/>
          <w:szCs w:val="30"/>
        </w:rPr>
        <w:fldChar w:fldCharType="separate"/>
      </w:r>
      <w:r>
        <w:rPr>
          <w:rFonts w:ascii="仿宋" w:hAnsi="仿宋" w:eastAsia="仿宋"/>
          <w:sz w:val="30"/>
          <w:szCs w:val="30"/>
        </w:rPr>
        <w:t>14</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"_Toc76393008" </w:instrText>
      </w:r>
      <w:r>
        <w:fldChar w:fldCharType="separate"/>
      </w:r>
      <w:r>
        <w:rPr>
          <w:rStyle w:val="23"/>
          <w:rFonts w:ascii="仿宋" w:hAnsi="仿宋" w:eastAsia="仿宋" w:cs="仿宋"/>
          <w:bCs/>
          <w:color w:val="auto"/>
          <w:sz w:val="30"/>
          <w:szCs w:val="30"/>
        </w:rPr>
        <w:t>2、推动产业链协同创新</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_Toc76393008 \h </w:instrText>
      </w:r>
      <w:r>
        <w:rPr>
          <w:rFonts w:ascii="仿宋" w:hAnsi="仿宋" w:eastAsia="仿宋"/>
          <w:sz w:val="30"/>
          <w:szCs w:val="30"/>
        </w:rPr>
        <w:fldChar w:fldCharType="separate"/>
      </w:r>
      <w:r>
        <w:rPr>
          <w:rFonts w:ascii="仿宋" w:hAnsi="仿宋" w:eastAsia="仿宋"/>
          <w:sz w:val="30"/>
          <w:szCs w:val="30"/>
        </w:rPr>
        <w:t>15</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"_Toc76393009" </w:instrText>
      </w:r>
      <w:r>
        <w:fldChar w:fldCharType="separate"/>
      </w:r>
      <w:r>
        <w:rPr>
          <w:rStyle w:val="23"/>
          <w:rFonts w:ascii="仿宋" w:hAnsi="仿宋" w:eastAsia="仿宋" w:cs="仿宋"/>
          <w:bCs/>
          <w:color w:val="auto"/>
          <w:sz w:val="30"/>
          <w:szCs w:val="30"/>
        </w:rPr>
        <w:t>3、突破关键共性技术</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_Toc76393009 \h </w:instrText>
      </w:r>
      <w:r>
        <w:rPr>
          <w:rFonts w:ascii="仿宋" w:hAnsi="仿宋" w:eastAsia="仿宋"/>
          <w:sz w:val="30"/>
          <w:szCs w:val="30"/>
        </w:rPr>
        <w:fldChar w:fldCharType="separate"/>
      </w:r>
      <w:r>
        <w:rPr>
          <w:rFonts w:ascii="仿宋" w:hAnsi="仿宋" w:eastAsia="仿宋"/>
          <w:sz w:val="30"/>
          <w:szCs w:val="30"/>
        </w:rPr>
        <w:t>15</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"_Toc76393010" </w:instrText>
      </w:r>
      <w:r>
        <w:fldChar w:fldCharType="separate"/>
      </w:r>
      <w:r>
        <w:rPr>
          <w:rStyle w:val="23"/>
          <w:rFonts w:ascii="仿宋" w:hAnsi="仿宋" w:eastAsia="仿宋" w:cs="仿宋"/>
          <w:bCs/>
          <w:color w:val="auto"/>
          <w:sz w:val="30"/>
          <w:szCs w:val="30"/>
        </w:rPr>
        <w:t>4、推进产业链供应链现代化</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_Toc76393010 \h </w:instrText>
      </w:r>
      <w:r>
        <w:rPr>
          <w:rFonts w:ascii="仿宋" w:hAnsi="仿宋" w:eastAsia="仿宋"/>
          <w:sz w:val="30"/>
          <w:szCs w:val="30"/>
        </w:rPr>
        <w:fldChar w:fldCharType="separate"/>
      </w:r>
      <w:r>
        <w:rPr>
          <w:rFonts w:ascii="仿宋" w:hAnsi="仿宋" w:eastAsia="仿宋"/>
          <w:sz w:val="30"/>
          <w:szCs w:val="30"/>
        </w:rPr>
        <w:t>16</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"_Toc76393011" </w:instrText>
      </w:r>
      <w:r>
        <w:fldChar w:fldCharType="separate"/>
      </w:r>
      <w:r>
        <w:rPr>
          <w:rStyle w:val="23"/>
          <w:rFonts w:ascii="仿宋" w:hAnsi="仿宋" w:eastAsia="仿宋" w:cs="仿宋"/>
          <w:bCs/>
          <w:color w:val="auto"/>
          <w:sz w:val="30"/>
          <w:szCs w:val="30"/>
        </w:rPr>
        <w:t>5、强化标准支撑作用</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_Toc76393011 \h </w:instrText>
      </w:r>
      <w:r>
        <w:rPr>
          <w:rFonts w:ascii="仿宋" w:hAnsi="仿宋" w:eastAsia="仿宋"/>
          <w:sz w:val="30"/>
          <w:szCs w:val="30"/>
        </w:rPr>
        <w:fldChar w:fldCharType="separate"/>
      </w:r>
      <w:r>
        <w:rPr>
          <w:rFonts w:ascii="仿宋" w:hAnsi="仿宋" w:eastAsia="仿宋"/>
          <w:sz w:val="30"/>
          <w:szCs w:val="30"/>
        </w:rPr>
        <w:t>16</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"_Toc76393012" </w:instrText>
      </w:r>
      <w:r>
        <w:fldChar w:fldCharType="separate"/>
      </w:r>
      <w:r>
        <w:rPr>
          <w:rStyle w:val="23"/>
          <w:rFonts w:ascii="仿宋" w:hAnsi="仿宋" w:eastAsia="仿宋" w:cs="仿宋"/>
          <w:bCs/>
          <w:color w:val="auto"/>
          <w:sz w:val="30"/>
          <w:szCs w:val="30"/>
        </w:rPr>
        <w:t>6、促进绿色可持续发展</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_Toc76393012 \h </w:instrText>
      </w:r>
      <w:r>
        <w:rPr>
          <w:rFonts w:ascii="仿宋" w:hAnsi="仿宋" w:eastAsia="仿宋"/>
          <w:sz w:val="30"/>
          <w:szCs w:val="30"/>
        </w:rPr>
        <w:fldChar w:fldCharType="separate"/>
      </w:r>
      <w:r>
        <w:rPr>
          <w:rFonts w:ascii="仿宋" w:hAnsi="仿宋" w:eastAsia="仿宋"/>
          <w:sz w:val="30"/>
          <w:szCs w:val="30"/>
        </w:rPr>
        <w:t>17</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"_Toc76393013" </w:instrText>
      </w:r>
      <w:r>
        <w:fldChar w:fldCharType="separate"/>
      </w:r>
      <w:r>
        <w:rPr>
          <w:rStyle w:val="23"/>
          <w:rFonts w:ascii="仿宋" w:hAnsi="仿宋" w:eastAsia="仿宋" w:cs="仿宋"/>
          <w:bCs/>
          <w:color w:val="auto"/>
          <w:sz w:val="30"/>
          <w:szCs w:val="30"/>
        </w:rPr>
        <w:t>7、</w:t>
      </w:r>
      <w:r>
        <w:rPr>
          <w:rStyle w:val="23"/>
          <w:rFonts w:ascii="仿宋" w:hAnsi="仿宋" w:eastAsia="仿宋" w:cs="仿宋"/>
          <w:color w:val="auto"/>
          <w:sz w:val="30"/>
          <w:szCs w:val="30"/>
        </w:rPr>
        <w:t>加快数字转型，</w:t>
      </w:r>
      <w:r>
        <w:rPr>
          <w:rStyle w:val="23"/>
          <w:rFonts w:ascii="仿宋" w:hAnsi="仿宋" w:eastAsia="仿宋" w:cs="仿宋"/>
          <w:bCs/>
          <w:color w:val="auto"/>
          <w:sz w:val="30"/>
          <w:szCs w:val="30"/>
        </w:rPr>
        <w:t>提高智能化水平</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_Toc76393013 \h </w:instrText>
      </w:r>
      <w:r>
        <w:rPr>
          <w:rFonts w:ascii="仿宋" w:hAnsi="仿宋" w:eastAsia="仿宋"/>
          <w:sz w:val="30"/>
          <w:szCs w:val="30"/>
        </w:rPr>
        <w:fldChar w:fldCharType="separate"/>
      </w:r>
      <w:r>
        <w:rPr>
          <w:rFonts w:ascii="仿宋" w:hAnsi="仿宋" w:eastAsia="仿宋"/>
          <w:sz w:val="30"/>
          <w:szCs w:val="30"/>
        </w:rPr>
        <w:t>17</w:t>
      </w:r>
      <w:r>
        <w:rPr>
          <w:rFonts w:ascii="仿宋" w:hAnsi="仿宋" w:eastAsia="仿宋"/>
          <w:sz w:val="30"/>
          <w:szCs w:val="30"/>
        </w:rPr>
        <w:fldChar w:fldCharType="end"/>
      </w:r>
      <w:r>
        <w:rPr>
          <w:rFonts w:ascii="仿宋" w:hAnsi="仿宋" w:eastAsia="仿宋"/>
          <w:sz w:val="30"/>
          <w:szCs w:val="30"/>
        </w:rPr>
        <w:fldChar w:fldCharType="end"/>
      </w:r>
    </w:p>
    <w:p>
      <w:pPr>
        <w:pStyle w:val="8"/>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"_Toc76393014" </w:instrText>
      </w:r>
      <w:r>
        <w:fldChar w:fldCharType="separate"/>
      </w:r>
      <w:r>
        <w:rPr>
          <w:rStyle w:val="23"/>
          <w:rFonts w:ascii="仿宋" w:hAnsi="仿宋" w:eastAsia="仿宋" w:cs="仿宋"/>
          <w:color w:val="auto"/>
          <w:sz w:val="30"/>
          <w:szCs w:val="30"/>
        </w:rPr>
        <w:t>8、加强军民融合</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_Toc76393014 \h </w:instrText>
      </w:r>
      <w:r>
        <w:rPr>
          <w:rFonts w:ascii="仿宋" w:hAnsi="仿宋" w:eastAsia="仿宋"/>
          <w:sz w:val="30"/>
          <w:szCs w:val="30"/>
        </w:rPr>
        <w:fldChar w:fldCharType="separate"/>
      </w:r>
      <w:r>
        <w:rPr>
          <w:rFonts w:ascii="仿宋" w:hAnsi="仿宋" w:eastAsia="仿宋"/>
          <w:sz w:val="30"/>
          <w:szCs w:val="30"/>
        </w:rPr>
        <w:t>18</w:t>
      </w:r>
      <w:r>
        <w:rPr>
          <w:rFonts w:ascii="仿宋" w:hAnsi="仿宋" w:eastAsia="仿宋"/>
          <w:sz w:val="30"/>
          <w:szCs w:val="30"/>
        </w:rPr>
        <w:fldChar w:fldCharType="end"/>
      </w:r>
      <w:r>
        <w:rPr>
          <w:rFonts w:ascii="仿宋" w:hAnsi="仿宋" w:eastAsia="仿宋"/>
          <w:sz w:val="30"/>
          <w:szCs w:val="30"/>
        </w:rPr>
        <w:fldChar w:fldCharType="end"/>
      </w:r>
    </w:p>
    <w:p>
      <w:pPr>
        <w:pStyle w:val="13"/>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"_Toc76393015" </w:instrText>
      </w:r>
      <w:r>
        <w:fldChar w:fldCharType="separate"/>
      </w:r>
      <w:r>
        <w:rPr>
          <w:rStyle w:val="23"/>
          <w:rFonts w:ascii="黑体" w:hAnsi="黑体" w:eastAsia="黑体" w:cs="仿宋"/>
          <w:color w:val="auto"/>
          <w:sz w:val="30"/>
          <w:szCs w:val="30"/>
        </w:rPr>
        <w:t>四、保障措施</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_Toc76393015 \h </w:instrText>
      </w:r>
      <w:r>
        <w:rPr>
          <w:rFonts w:ascii="仿宋" w:hAnsi="仿宋" w:eastAsia="仿宋"/>
          <w:sz w:val="30"/>
          <w:szCs w:val="30"/>
        </w:rPr>
        <w:fldChar w:fldCharType="separate"/>
      </w:r>
      <w:r>
        <w:rPr>
          <w:rFonts w:ascii="仿宋" w:hAnsi="仿宋" w:eastAsia="仿宋"/>
          <w:sz w:val="30"/>
          <w:szCs w:val="30"/>
        </w:rPr>
        <w:t>18</w:t>
      </w:r>
      <w:r>
        <w:rPr>
          <w:rFonts w:ascii="仿宋" w:hAnsi="仿宋" w:eastAsia="仿宋"/>
          <w:sz w:val="30"/>
          <w:szCs w:val="30"/>
        </w:rPr>
        <w:fldChar w:fldCharType="end"/>
      </w:r>
      <w:r>
        <w:rPr>
          <w:rFonts w:ascii="仿宋" w:hAnsi="仿宋" w:eastAsia="仿宋"/>
          <w:sz w:val="30"/>
          <w:szCs w:val="30"/>
        </w:rPr>
        <w:fldChar w:fldCharType="end"/>
      </w:r>
    </w:p>
    <w:p>
      <w:pPr>
        <w:pStyle w:val="2"/>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"_Toc76393016" </w:instrText>
      </w:r>
      <w:r>
        <w:fldChar w:fldCharType="separate"/>
      </w:r>
      <w:r>
        <w:rPr>
          <w:rStyle w:val="23"/>
          <w:rFonts w:ascii="仿宋" w:hAnsi="仿宋" w:eastAsia="仿宋"/>
          <w:color w:val="auto"/>
          <w:sz w:val="30"/>
          <w:szCs w:val="30"/>
        </w:rPr>
        <w:t>（一）争取政策支持创新</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_Toc76393016 \h </w:instrText>
      </w:r>
      <w:r>
        <w:rPr>
          <w:rFonts w:ascii="仿宋" w:hAnsi="仿宋" w:eastAsia="仿宋"/>
          <w:sz w:val="30"/>
          <w:szCs w:val="30"/>
        </w:rPr>
        <w:fldChar w:fldCharType="separate"/>
      </w:r>
      <w:r>
        <w:rPr>
          <w:rFonts w:ascii="仿宋" w:hAnsi="仿宋" w:eastAsia="仿宋"/>
          <w:sz w:val="30"/>
          <w:szCs w:val="30"/>
        </w:rPr>
        <w:t>18</w:t>
      </w:r>
      <w:r>
        <w:rPr>
          <w:rFonts w:ascii="仿宋" w:hAnsi="仿宋" w:eastAsia="仿宋"/>
          <w:sz w:val="30"/>
          <w:szCs w:val="30"/>
        </w:rPr>
        <w:fldChar w:fldCharType="end"/>
      </w:r>
      <w:r>
        <w:rPr>
          <w:rFonts w:ascii="仿宋" w:hAnsi="仿宋" w:eastAsia="仿宋"/>
          <w:sz w:val="30"/>
          <w:szCs w:val="30"/>
        </w:rPr>
        <w:fldChar w:fldCharType="end"/>
      </w:r>
    </w:p>
    <w:p>
      <w:pPr>
        <w:pStyle w:val="2"/>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"_Toc76393017" </w:instrText>
      </w:r>
      <w:r>
        <w:fldChar w:fldCharType="separate"/>
      </w:r>
      <w:r>
        <w:rPr>
          <w:rStyle w:val="23"/>
          <w:rFonts w:ascii="仿宋" w:hAnsi="仿宋" w:eastAsia="仿宋"/>
          <w:color w:val="auto"/>
          <w:sz w:val="30"/>
          <w:szCs w:val="30"/>
        </w:rPr>
        <w:t>（二）创新方法机制推动创新</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_Toc76393017 \h </w:instrText>
      </w:r>
      <w:r>
        <w:rPr>
          <w:rFonts w:ascii="仿宋" w:hAnsi="仿宋" w:eastAsia="仿宋"/>
          <w:sz w:val="30"/>
          <w:szCs w:val="30"/>
        </w:rPr>
        <w:fldChar w:fldCharType="separate"/>
      </w:r>
      <w:r>
        <w:rPr>
          <w:rFonts w:ascii="仿宋" w:hAnsi="仿宋" w:eastAsia="仿宋"/>
          <w:sz w:val="30"/>
          <w:szCs w:val="30"/>
        </w:rPr>
        <w:t>19</w:t>
      </w:r>
      <w:r>
        <w:rPr>
          <w:rFonts w:ascii="仿宋" w:hAnsi="仿宋" w:eastAsia="仿宋"/>
          <w:sz w:val="30"/>
          <w:szCs w:val="30"/>
        </w:rPr>
        <w:fldChar w:fldCharType="end"/>
      </w:r>
      <w:r>
        <w:rPr>
          <w:rFonts w:ascii="仿宋" w:hAnsi="仿宋" w:eastAsia="仿宋"/>
          <w:sz w:val="30"/>
          <w:szCs w:val="30"/>
        </w:rPr>
        <w:fldChar w:fldCharType="end"/>
      </w:r>
    </w:p>
    <w:p>
      <w:pPr>
        <w:pStyle w:val="2"/>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"_Toc76393018" </w:instrText>
      </w:r>
      <w:r>
        <w:fldChar w:fldCharType="separate"/>
      </w:r>
      <w:r>
        <w:rPr>
          <w:rStyle w:val="23"/>
          <w:rFonts w:ascii="仿宋" w:hAnsi="仿宋" w:eastAsia="仿宋"/>
          <w:color w:val="auto"/>
          <w:sz w:val="30"/>
          <w:szCs w:val="30"/>
        </w:rPr>
        <w:t>（三）加大正面宣传倡导创新</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_Toc76393018 \h </w:instrText>
      </w:r>
      <w:r>
        <w:rPr>
          <w:rFonts w:ascii="仿宋" w:hAnsi="仿宋" w:eastAsia="仿宋"/>
          <w:sz w:val="30"/>
          <w:szCs w:val="30"/>
        </w:rPr>
        <w:fldChar w:fldCharType="separate"/>
      </w:r>
      <w:r>
        <w:rPr>
          <w:rFonts w:ascii="仿宋" w:hAnsi="仿宋" w:eastAsia="仿宋"/>
          <w:sz w:val="30"/>
          <w:szCs w:val="30"/>
        </w:rPr>
        <w:t>20</w:t>
      </w:r>
      <w:r>
        <w:rPr>
          <w:rFonts w:ascii="仿宋" w:hAnsi="仿宋" w:eastAsia="仿宋"/>
          <w:sz w:val="30"/>
          <w:szCs w:val="30"/>
        </w:rPr>
        <w:fldChar w:fldCharType="end"/>
      </w:r>
      <w:r>
        <w:rPr>
          <w:rFonts w:ascii="仿宋" w:hAnsi="仿宋" w:eastAsia="仿宋"/>
          <w:sz w:val="30"/>
          <w:szCs w:val="30"/>
        </w:rPr>
        <w:fldChar w:fldCharType="end"/>
      </w:r>
    </w:p>
    <w:p>
      <w:pPr>
        <w:pStyle w:val="2"/>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"_Toc76393019" </w:instrText>
      </w:r>
      <w:r>
        <w:fldChar w:fldCharType="separate"/>
      </w:r>
      <w:r>
        <w:rPr>
          <w:rStyle w:val="23"/>
          <w:rFonts w:ascii="仿宋" w:hAnsi="仿宋" w:eastAsia="仿宋" w:cs="仿宋"/>
          <w:color w:val="auto"/>
          <w:sz w:val="30"/>
          <w:szCs w:val="30"/>
        </w:rPr>
        <w:t>（四）</w:t>
      </w:r>
      <w:r>
        <w:rPr>
          <w:rStyle w:val="23"/>
          <w:rFonts w:ascii="仿宋" w:hAnsi="仿宋" w:eastAsia="仿宋"/>
          <w:color w:val="auto"/>
          <w:sz w:val="30"/>
          <w:szCs w:val="30"/>
        </w:rPr>
        <w:t>培养人才鼓励创新</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_Toc76393019 \h </w:instrText>
      </w:r>
      <w:r>
        <w:rPr>
          <w:rFonts w:ascii="仿宋" w:hAnsi="仿宋" w:eastAsia="仿宋"/>
          <w:sz w:val="30"/>
          <w:szCs w:val="30"/>
        </w:rPr>
        <w:fldChar w:fldCharType="separate"/>
      </w:r>
      <w:r>
        <w:rPr>
          <w:rFonts w:ascii="仿宋" w:hAnsi="仿宋" w:eastAsia="仿宋"/>
          <w:sz w:val="30"/>
          <w:szCs w:val="30"/>
        </w:rPr>
        <w:t>20</w:t>
      </w:r>
      <w:r>
        <w:rPr>
          <w:rFonts w:ascii="仿宋" w:hAnsi="仿宋" w:eastAsia="仿宋"/>
          <w:sz w:val="30"/>
          <w:szCs w:val="30"/>
        </w:rPr>
        <w:fldChar w:fldCharType="end"/>
      </w:r>
      <w:r>
        <w:rPr>
          <w:rFonts w:ascii="仿宋" w:hAnsi="仿宋" w:eastAsia="仿宋"/>
          <w:sz w:val="30"/>
          <w:szCs w:val="30"/>
        </w:rPr>
        <w:fldChar w:fldCharType="end"/>
      </w:r>
    </w:p>
    <w:p>
      <w:pPr>
        <w:pStyle w:val="2"/>
        <w:tabs>
          <w:tab w:val="right" w:leader="dot" w:pos="9060"/>
        </w:tabs>
        <w:spacing w:line="520" w:lineRule="exact"/>
        <w:rPr>
          <w:rFonts w:ascii="仿宋" w:hAnsi="仿宋" w:eastAsia="仿宋" w:cstheme="minorBidi"/>
          <w:kern w:val="2"/>
          <w:sz w:val="30"/>
          <w:szCs w:val="30"/>
        </w:rPr>
      </w:pPr>
      <w:r>
        <w:fldChar w:fldCharType="begin"/>
      </w:r>
      <w:r>
        <w:instrText xml:space="preserve"> HYPERLINK \l "_Toc76393020" </w:instrText>
      </w:r>
      <w:r>
        <w:fldChar w:fldCharType="separate"/>
      </w:r>
      <w:r>
        <w:rPr>
          <w:rStyle w:val="23"/>
          <w:rFonts w:ascii="仿宋" w:hAnsi="仿宋" w:eastAsia="仿宋"/>
          <w:color w:val="auto"/>
          <w:sz w:val="30"/>
          <w:szCs w:val="30"/>
        </w:rPr>
        <w:t>（五）发挥优势资源加快创新</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_Toc76393020 \h </w:instrText>
      </w:r>
      <w:r>
        <w:rPr>
          <w:rFonts w:ascii="仿宋" w:hAnsi="仿宋" w:eastAsia="仿宋"/>
          <w:sz w:val="30"/>
          <w:szCs w:val="30"/>
        </w:rPr>
        <w:fldChar w:fldCharType="separate"/>
      </w:r>
      <w:r>
        <w:rPr>
          <w:rFonts w:ascii="仿宋" w:hAnsi="仿宋" w:eastAsia="仿宋"/>
          <w:sz w:val="30"/>
          <w:szCs w:val="30"/>
        </w:rPr>
        <w:t>21</w:t>
      </w:r>
      <w:r>
        <w:rPr>
          <w:rFonts w:ascii="仿宋" w:hAnsi="仿宋" w:eastAsia="仿宋"/>
          <w:sz w:val="30"/>
          <w:szCs w:val="30"/>
        </w:rPr>
        <w:fldChar w:fldCharType="end"/>
      </w:r>
      <w:r>
        <w:rPr>
          <w:rFonts w:ascii="仿宋" w:hAnsi="仿宋" w:eastAsia="仿宋"/>
          <w:sz w:val="30"/>
          <w:szCs w:val="30"/>
        </w:rPr>
        <w:fldChar w:fldCharType="end"/>
      </w:r>
    </w:p>
    <w:p>
      <w:pPr>
        <w:pStyle w:val="13"/>
        <w:tabs>
          <w:tab w:val="right" w:leader="dot" w:pos="9060"/>
        </w:tabs>
        <w:spacing w:line="520" w:lineRule="exact"/>
        <w:rPr>
          <w:rFonts w:ascii="仿宋" w:hAnsi="仿宋" w:eastAsia="仿宋" w:cs="仿宋"/>
          <w:b/>
          <w:sz w:val="28"/>
          <w:szCs w:val="28"/>
        </w:rPr>
        <w:sectPr>
          <w:footerReference r:id="rId5" w:type="default"/>
          <w:pgSz w:w="11906" w:h="16838"/>
          <w:pgMar w:top="1440" w:right="1701" w:bottom="1440" w:left="1701" w:header="720" w:footer="720" w:gutter="0"/>
          <w:pgNumType w:fmt="upperRoman" w:start="0"/>
          <w:cols w:space="720" w:num="1"/>
          <w:titlePg/>
          <w:docGrid w:type="lines" w:linePitch="312" w:charSpace="0"/>
        </w:sectPr>
      </w:pPr>
      <w:r>
        <w:fldChar w:fldCharType="begin"/>
      </w:r>
      <w:r>
        <w:instrText xml:space="preserve"> HYPERLINK \l "_Toc76393021" </w:instrText>
      </w:r>
      <w:r>
        <w:fldChar w:fldCharType="separate"/>
      </w:r>
      <w:r>
        <w:rPr>
          <w:rStyle w:val="23"/>
          <w:rFonts w:ascii="黑体" w:hAnsi="黑体" w:eastAsia="黑体" w:cs="仿宋"/>
          <w:color w:val="auto"/>
          <w:sz w:val="30"/>
          <w:szCs w:val="30"/>
        </w:rPr>
        <w:t>附件</w:t>
      </w:r>
      <w:r>
        <w:rPr>
          <w:rStyle w:val="23"/>
          <w:rFonts w:hint="eastAsia" w:ascii="黑体" w:hAnsi="黑体" w:eastAsia="黑体" w:cs="仿宋"/>
          <w:color w:val="auto"/>
          <w:sz w:val="30"/>
          <w:szCs w:val="30"/>
        </w:rPr>
        <w:t xml:space="preserve"> </w:t>
      </w:r>
      <w:r>
        <w:rPr>
          <w:rFonts w:hint="eastAsia" w:ascii="黑体" w:hAnsi="黑体" w:eastAsia="黑体" w:cs="仿宋"/>
          <w:sz w:val="30"/>
          <w:szCs w:val="30"/>
        </w:rPr>
        <w:t>“</w:t>
      </w:r>
      <w:r>
        <w:rPr>
          <w:rFonts w:ascii="黑体" w:hAnsi="黑体" w:eastAsia="黑体" w:cs="仿宋"/>
          <w:sz w:val="30"/>
          <w:szCs w:val="30"/>
        </w:rPr>
        <w:t>十</w:t>
      </w:r>
      <w:r>
        <w:rPr>
          <w:rFonts w:hint="eastAsia" w:ascii="黑体" w:hAnsi="黑体" w:eastAsia="黑体" w:cs="仿宋"/>
          <w:sz w:val="30"/>
          <w:szCs w:val="30"/>
        </w:rPr>
        <w:t>四</w:t>
      </w:r>
      <w:r>
        <w:rPr>
          <w:rFonts w:ascii="黑体" w:hAnsi="黑体" w:eastAsia="黑体" w:cs="仿宋"/>
          <w:sz w:val="30"/>
          <w:szCs w:val="30"/>
        </w:rPr>
        <w:t>五</w:t>
      </w:r>
      <w:r>
        <w:rPr>
          <w:rFonts w:hint="eastAsia" w:ascii="黑体" w:hAnsi="黑体" w:eastAsia="黑体" w:cs="仿宋"/>
          <w:sz w:val="30"/>
          <w:szCs w:val="30"/>
        </w:rPr>
        <w:t>”</w:t>
      </w:r>
      <w:r>
        <w:rPr>
          <w:rFonts w:ascii="黑体" w:hAnsi="黑体" w:eastAsia="黑体" w:cs="仿宋"/>
          <w:sz w:val="30"/>
          <w:szCs w:val="30"/>
        </w:rPr>
        <w:t>期间</w:t>
      </w:r>
      <w:r>
        <w:rPr>
          <w:rFonts w:hint="eastAsia" w:ascii="黑体" w:hAnsi="黑体" w:eastAsia="黑体" w:cs="仿宋"/>
          <w:sz w:val="30"/>
          <w:szCs w:val="30"/>
        </w:rPr>
        <w:t>部分</w:t>
      </w:r>
      <w:r>
        <w:rPr>
          <w:rFonts w:ascii="黑体" w:hAnsi="黑体" w:eastAsia="黑体" w:cs="仿宋"/>
          <w:sz w:val="30"/>
          <w:szCs w:val="30"/>
        </w:rPr>
        <w:t>重点产品发展方向</w:t>
      </w:r>
      <w:r>
        <w:rPr>
          <w:rFonts w:ascii="仿宋" w:hAnsi="仿宋" w:eastAsia="仿宋"/>
          <w:sz w:val="30"/>
          <w:szCs w:val="30"/>
        </w:rPr>
        <w:tab/>
      </w:r>
      <w:r>
        <w:rPr>
          <w:rFonts w:ascii="仿宋" w:hAnsi="仿宋" w:eastAsia="仿宋"/>
          <w:sz w:val="30"/>
          <w:szCs w:val="30"/>
        </w:rPr>
        <w:fldChar w:fldCharType="begin"/>
      </w:r>
      <w:r>
        <w:rPr>
          <w:rFonts w:ascii="仿宋" w:hAnsi="仿宋" w:eastAsia="仿宋"/>
          <w:sz w:val="30"/>
          <w:szCs w:val="30"/>
        </w:rPr>
        <w:instrText xml:space="preserve"> PAGEREF _Toc76393021 \h </w:instrText>
      </w:r>
      <w:r>
        <w:rPr>
          <w:rFonts w:ascii="仿宋" w:hAnsi="仿宋" w:eastAsia="仿宋"/>
          <w:sz w:val="30"/>
          <w:szCs w:val="30"/>
        </w:rPr>
        <w:fldChar w:fldCharType="separate"/>
      </w:r>
      <w:r>
        <w:rPr>
          <w:rFonts w:ascii="仿宋" w:hAnsi="仿宋" w:eastAsia="仿宋"/>
          <w:sz w:val="30"/>
          <w:szCs w:val="30"/>
        </w:rPr>
        <w:t>22</w:t>
      </w:r>
      <w:r>
        <w:rPr>
          <w:rFonts w:ascii="仿宋" w:hAnsi="仿宋" w:eastAsia="仿宋"/>
          <w:sz w:val="30"/>
          <w:szCs w:val="30"/>
        </w:rPr>
        <w:fldChar w:fldCharType="end"/>
      </w:r>
      <w:r>
        <w:rPr>
          <w:rFonts w:ascii="仿宋" w:hAnsi="仿宋" w:eastAsia="仿宋"/>
          <w:sz w:val="30"/>
          <w:szCs w:val="30"/>
        </w:rPr>
        <w:fldChar w:fldCharType="end"/>
      </w:r>
      <w:r>
        <w:rPr>
          <w:rFonts w:ascii="仿宋" w:hAnsi="仿宋" w:eastAsia="仿宋" w:cs="仿宋"/>
          <w:sz w:val="30"/>
          <w:szCs w:val="30"/>
        </w:rPr>
        <w:fldChar w:fldCharType="end"/>
      </w:r>
      <w:r>
        <w:rPr>
          <w:rFonts w:ascii="仿宋" w:hAnsi="仿宋" w:eastAsia="仿宋" w:cs="仿宋"/>
          <w:sz w:val="28"/>
          <w:szCs w:val="28"/>
        </w:rPr>
        <w:t xml:space="preserve"> </w:t>
      </w:r>
    </w:p>
    <w:p>
      <w:pPr>
        <w:adjustRightInd w:val="0"/>
        <w:snapToGrid w:val="0"/>
        <w:spacing w:before="312" w:beforeLines="100" w:after="312" w:afterLines="100"/>
        <w:jc w:val="center"/>
        <w:rPr>
          <w:rFonts w:ascii="宋体" w:hAnsi="宋体" w:cs="仿宋"/>
          <w:b/>
          <w:sz w:val="44"/>
          <w:szCs w:val="44"/>
        </w:rPr>
      </w:pPr>
      <w:r>
        <w:rPr>
          <w:rFonts w:ascii="宋体" w:hAnsi="宋体" w:cs="仿宋"/>
          <w:b/>
          <w:sz w:val="44"/>
          <w:szCs w:val="44"/>
        </w:rPr>
        <w:t>塑料加工业</w:t>
      </w:r>
      <w:r>
        <w:rPr>
          <w:rFonts w:hint="eastAsia" w:ascii="宋体" w:hAnsi="宋体" w:cs="仿宋"/>
          <w:b/>
          <w:sz w:val="44"/>
          <w:szCs w:val="44"/>
        </w:rPr>
        <w:t>“</w:t>
      </w:r>
      <w:r>
        <w:rPr>
          <w:rFonts w:ascii="宋体" w:hAnsi="宋体" w:cs="仿宋"/>
          <w:b/>
          <w:sz w:val="44"/>
          <w:szCs w:val="44"/>
        </w:rPr>
        <w:t>十</w:t>
      </w:r>
      <w:r>
        <w:rPr>
          <w:rFonts w:hint="eastAsia" w:ascii="宋体" w:hAnsi="宋体" w:cs="仿宋"/>
          <w:b/>
          <w:sz w:val="44"/>
          <w:szCs w:val="44"/>
        </w:rPr>
        <w:t>四</w:t>
      </w:r>
      <w:r>
        <w:rPr>
          <w:rFonts w:ascii="宋体" w:hAnsi="宋体" w:cs="仿宋"/>
          <w:b/>
          <w:sz w:val="44"/>
          <w:szCs w:val="44"/>
        </w:rPr>
        <w:t>五”</w:t>
      </w:r>
      <w:r>
        <w:rPr>
          <w:rFonts w:hint="eastAsia" w:ascii="宋体" w:hAnsi="宋体" w:cs="仿宋"/>
          <w:b/>
          <w:sz w:val="44"/>
          <w:szCs w:val="44"/>
        </w:rPr>
        <w:t>科技创新</w:t>
      </w:r>
      <w:r>
        <w:rPr>
          <w:rFonts w:ascii="宋体" w:hAnsi="宋体" w:cs="仿宋"/>
          <w:b/>
          <w:sz w:val="44"/>
          <w:szCs w:val="44"/>
        </w:rPr>
        <w:t>指导意见</w:t>
      </w:r>
    </w:p>
    <w:p>
      <w:pPr>
        <w:adjustRightInd w:val="0"/>
        <w:jc w:val="center"/>
        <w:rPr>
          <w:rFonts w:ascii="仿宋" w:hAnsi="仿宋" w:eastAsia="仿宋" w:cs="仿宋"/>
          <w:sz w:val="32"/>
          <w:szCs w:val="32"/>
        </w:rPr>
      </w:pPr>
      <w:r>
        <w:rPr>
          <w:rFonts w:ascii="仿宋" w:hAnsi="仿宋" w:eastAsia="仿宋" w:cs="仿宋"/>
          <w:sz w:val="32"/>
          <w:szCs w:val="32"/>
        </w:rPr>
        <w:t>中国塑料加工工业协会</w:t>
      </w:r>
    </w:p>
    <w:p>
      <w:pPr>
        <w:pStyle w:val="2"/>
      </w:pPr>
    </w:p>
    <w:p>
      <w:pPr>
        <w:pStyle w:val="2"/>
        <w:overflowPunct w:val="0"/>
        <w:topLinePunct/>
        <w:autoSpaceDN w:val="0"/>
        <w:adjustRightInd w:val="0"/>
        <w:ind w:left="0" w:leftChars="0" w:firstLine="640" w:firstLineChars="200"/>
      </w:pPr>
      <w:bookmarkStart w:id="0" w:name="_Toc24930"/>
      <w:bookmarkStart w:id="1" w:name="_Toc8423"/>
      <w:r>
        <w:rPr>
          <w:rFonts w:hint="eastAsia" w:eastAsia="仿宋" w:cs="仿宋"/>
          <w:sz w:val="32"/>
          <w:szCs w:val="28"/>
        </w:rPr>
        <w:t>塑料加工业是以塑料加工成型为核心，集合成树脂、助剂、改性塑料、再生塑料、塑料机械与模具、智能系统等产业为一体的新兴制造业，是高端高分子新材料产业的重要组成部分，既是我国现代工业体系中的先进制造产业，也是民生产业。</w:t>
      </w:r>
    </w:p>
    <w:bookmarkEnd w:id="0"/>
    <w:bookmarkEnd w:id="1"/>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中国塑料加工业从“十一五”开始跨入世界塑料大国行列，经过“十二五”、“十三五”的结构调整和创新驱动发展取得显著成绩。“十四五”时期是我国全面建成小康社会、实现第一个百年奋斗目标之后，乘势而上开启全面建设社会主义现代化国家新征程、向第二个百年奋斗目标进军的第一个五年，也是塑料加工业进入高质量发展阶段，向世界强国迈进的关键时期，是技术进步的重要战略机遇期。</w:t>
      </w:r>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为落实《中华人民共和国国民经济和社会发展第十四个五年规划和2035年远景目标纲要》，着眼长远、把握大势，加强统筹规划和行业技术引领，继续推动塑料加工业在新形势、新情况下由大向强发展，在《塑料加工业“十四五”发展规划指导意见》基础上，编制《塑料加工业 “十四五”科技创新指导意见》。</w:t>
      </w:r>
      <w:bookmarkStart w:id="2" w:name="_Toc488312831"/>
    </w:p>
    <w:p>
      <w:pPr>
        <w:pStyle w:val="3"/>
        <w:keepNext w:val="0"/>
        <w:keepLines w:val="0"/>
        <w:overflowPunct w:val="0"/>
        <w:topLinePunct/>
        <w:autoSpaceDN w:val="0"/>
        <w:spacing w:before="0" w:beforeLines="0" w:after="0" w:afterLines="0" w:line="240" w:lineRule="auto"/>
        <w:ind w:firstLine="640"/>
      </w:pPr>
      <w:bookmarkStart w:id="3" w:name="_Toc76392971"/>
      <w:bookmarkStart w:id="4" w:name="_Toc66890072"/>
      <w:r>
        <w:rPr>
          <w:rFonts w:hint="eastAsia" w:cs="仿宋"/>
        </w:rPr>
        <w:t>一</w:t>
      </w:r>
      <w:r>
        <w:rPr>
          <w:rFonts w:cs="仿宋"/>
        </w:rPr>
        <w:t>、</w:t>
      </w:r>
      <w:r>
        <w:t>塑料加工业</w:t>
      </w:r>
      <w:r>
        <w:rPr>
          <w:rFonts w:ascii="黑体" w:hAnsi="黑体"/>
        </w:rPr>
        <w:t>“</w:t>
      </w:r>
      <w:r>
        <w:t>十</w:t>
      </w:r>
      <w:r>
        <w:rPr>
          <w:rFonts w:hint="eastAsia"/>
        </w:rPr>
        <w:t>三</w:t>
      </w:r>
      <w:r>
        <w:t>五</w:t>
      </w:r>
      <w:r>
        <w:rPr>
          <w:rFonts w:ascii="黑体" w:hAnsi="黑体"/>
        </w:rPr>
        <w:t>”</w:t>
      </w:r>
      <w:r>
        <w:t>技术进步回顾</w:t>
      </w:r>
      <w:bookmarkEnd w:id="2"/>
      <w:bookmarkEnd w:id="3"/>
      <w:bookmarkEnd w:id="4"/>
    </w:p>
    <w:p>
      <w:pPr>
        <w:pStyle w:val="4"/>
        <w:keepNext w:val="0"/>
        <w:keepLines w:val="0"/>
        <w:overflowPunct w:val="0"/>
        <w:topLinePunct/>
        <w:autoSpaceDN w:val="0"/>
        <w:spacing w:line="240" w:lineRule="auto"/>
        <w:ind w:firstLine="643"/>
        <w:rPr>
          <w:rFonts w:cs="仿宋"/>
        </w:rPr>
      </w:pPr>
      <w:bookmarkStart w:id="5" w:name="_Toc66890073"/>
      <w:bookmarkStart w:id="6" w:name="_Toc76392972"/>
      <w:r>
        <w:rPr>
          <w:rFonts w:hint="eastAsia"/>
        </w:rPr>
        <w:t>（</w:t>
      </w:r>
      <w:r>
        <w:t>一）</w:t>
      </w:r>
      <w:r>
        <w:rPr>
          <w:rFonts w:hint="eastAsia"/>
        </w:rPr>
        <w:t>创新能力持续增强</w:t>
      </w:r>
      <w:bookmarkEnd w:id="5"/>
      <w:bookmarkEnd w:id="6"/>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十三五”时期，塑料加工业坚持以供给侧结构性改革为主线向高质量发展迈进，坚持创新驱动发展战略，以功能化、轻量化、生态化和微成型（简称“三化一微”）+智能化为技术方向，凝聚行业力量，积极开展科技创新年、专家院士行等活动，致力创新体系建设，努力搭建创新平台，以企业为主体、市场为导向、政产学研金用集成创新体系建设和创新能力持续加强。</w:t>
      </w:r>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至“十三五”末，行业建成国家重点实验室5个，国家工程实验室8个，国家工程（技术）研究中心5个，国家级企业技术中心48个，国家技术创新示范企业9个。建成</w:t>
      </w:r>
      <w:r>
        <w:rPr>
          <w:rFonts w:eastAsia="仿宋" w:cs="仿宋"/>
          <w:sz w:val="32"/>
          <w:szCs w:val="28"/>
        </w:rPr>
        <w:t>轻工行业重点实验室</w:t>
      </w:r>
      <w:r>
        <w:rPr>
          <w:rFonts w:hint="eastAsia" w:eastAsia="仿宋" w:cs="仿宋"/>
          <w:sz w:val="32"/>
          <w:szCs w:val="28"/>
        </w:rPr>
        <w:t>1</w:t>
      </w:r>
      <w:r>
        <w:rPr>
          <w:rFonts w:eastAsia="仿宋" w:cs="仿宋"/>
          <w:sz w:val="32"/>
          <w:szCs w:val="28"/>
        </w:rPr>
        <w:t>5个</w:t>
      </w:r>
      <w:r>
        <w:rPr>
          <w:rFonts w:hint="eastAsia" w:eastAsia="仿宋" w:cs="仿宋"/>
          <w:sz w:val="32"/>
          <w:szCs w:val="28"/>
        </w:rPr>
        <w:t>，中国轻工业工程技术中心5个，中国轻工业工业设计中心5个，</w:t>
      </w:r>
      <w:r>
        <w:rPr>
          <w:rFonts w:eastAsia="仿宋" w:cs="仿宋"/>
          <w:sz w:val="32"/>
          <w:szCs w:val="28"/>
        </w:rPr>
        <w:t>特色区域和产业集群17个</w:t>
      </w:r>
      <w:r>
        <w:rPr>
          <w:rFonts w:hint="eastAsia" w:eastAsia="仿宋" w:cs="仿宋"/>
          <w:sz w:val="32"/>
          <w:szCs w:val="28"/>
        </w:rPr>
        <w:t>，塑料加工发明专利超过7.5万项。</w:t>
      </w:r>
      <w:r>
        <w:rPr>
          <w:rFonts w:eastAsia="仿宋" w:cs="仿宋"/>
          <w:sz w:val="32"/>
          <w:szCs w:val="28"/>
        </w:rPr>
        <w:t>国内开设高分子材料科学与工程相关专业的高校</w:t>
      </w:r>
      <w:r>
        <w:rPr>
          <w:rFonts w:hint="eastAsia" w:eastAsia="仿宋" w:cs="仿宋"/>
          <w:sz w:val="32"/>
          <w:szCs w:val="28"/>
        </w:rPr>
        <w:t>200多所。企业</w:t>
      </w:r>
      <w:r>
        <w:rPr>
          <w:rFonts w:eastAsia="仿宋" w:cs="仿宋"/>
          <w:sz w:val="32"/>
          <w:szCs w:val="28"/>
        </w:rPr>
        <w:t>-高校联合实验室、创新基地、研究中心及产、学、研、用协调开发新产品数量稳步增长，</w:t>
      </w:r>
      <w:r>
        <w:rPr>
          <w:rFonts w:hint="eastAsia" w:eastAsia="仿宋" w:cs="仿宋"/>
          <w:sz w:val="32"/>
          <w:szCs w:val="28"/>
        </w:rPr>
        <w:t>具有国际竞争力的创新联合体发挥积极作用，成果转化效果显著。</w:t>
      </w:r>
    </w:p>
    <w:p>
      <w:pPr>
        <w:pStyle w:val="4"/>
        <w:keepNext w:val="0"/>
        <w:keepLines w:val="0"/>
        <w:overflowPunct w:val="0"/>
        <w:topLinePunct/>
        <w:autoSpaceDN w:val="0"/>
        <w:spacing w:line="240" w:lineRule="auto"/>
        <w:ind w:firstLine="643"/>
        <w:rPr>
          <w:rFonts w:cs="仿宋"/>
        </w:rPr>
      </w:pPr>
      <w:bookmarkStart w:id="7" w:name="_Toc66890074"/>
      <w:bookmarkStart w:id="8" w:name="_Toc76392973"/>
      <w:r>
        <w:t>（</w:t>
      </w:r>
      <w:r>
        <w:rPr>
          <w:rFonts w:hint="eastAsia"/>
        </w:rPr>
        <w:t>二</w:t>
      </w:r>
      <w:r>
        <w:t>）</w:t>
      </w:r>
      <w:bookmarkStart w:id="9" w:name="_Toc488312833"/>
      <w:r>
        <w:rPr>
          <w:rFonts w:hint="eastAsia"/>
        </w:rPr>
        <w:t>科技</w:t>
      </w:r>
      <w:r>
        <w:t>创新</w:t>
      </w:r>
      <w:bookmarkEnd w:id="9"/>
      <w:r>
        <w:rPr>
          <w:rFonts w:hint="eastAsia"/>
        </w:rPr>
        <w:t>步伐加快</w:t>
      </w:r>
      <w:bookmarkEnd w:id="7"/>
      <w:bookmarkEnd w:id="8"/>
    </w:p>
    <w:p>
      <w:pPr>
        <w:overflowPunct w:val="0"/>
        <w:topLinePunct/>
        <w:autoSpaceDN w:val="0"/>
        <w:adjustRightInd w:val="0"/>
        <w:ind w:firstLine="640" w:firstLineChars="200"/>
        <w:rPr>
          <w:rFonts w:eastAsia="仿宋"/>
          <w:sz w:val="32"/>
          <w:szCs w:val="28"/>
        </w:rPr>
      </w:pPr>
      <w:r>
        <w:rPr>
          <w:rFonts w:hint="eastAsia" w:eastAsia="仿宋" w:cs="仿宋"/>
          <w:sz w:val="32"/>
          <w:szCs w:val="28"/>
        </w:rPr>
        <w:t>“十三五”期间，</w:t>
      </w:r>
      <w:r>
        <w:rPr>
          <w:rFonts w:eastAsia="仿宋" w:cs="仿宋"/>
          <w:sz w:val="32"/>
          <w:szCs w:val="28"/>
        </w:rPr>
        <w:t>我国塑料加工业</w:t>
      </w:r>
      <w:r>
        <w:rPr>
          <w:rFonts w:hint="eastAsia" w:eastAsia="仿宋" w:cs="仿宋"/>
          <w:sz w:val="32"/>
          <w:szCs w:val="28"/>
        </w:rPr>
        <w:t>集聚行业优势资源，推动创新开展，</w:t>
      </w:r>
      <w:r>
        <w:rPr>
          <w:rFonts w:hint="eastAsia" w:eastAsia="仿宋"/>
          <w:sz w:val="32"/>
          <w:szCs w:val="28"/>
        </w:rPr>
        <w:t>新材料、新工艺、新产品研发和产业化应用步伐加快，原创性、独创性技术竞相涌现，</w:t>
      </w:r>
      <w:r>
        <w:rPr>
          <w:rFonts w:hint="eastAsia" w:eastAsia="仿宋" w:cs="仿宋"/>
          <w:sz w:val="32"/>
          <w:szCs w:val="28"/>
        </w:rPr>
        <w:t>中国制造向中国创造转变。荣获国家科技进步奖3</w:t>
      </w:r>
      <w:r>
        <w:rPr>
          <w:rFonts w:eastAsia="仿宋" w:cs="仿宋"/>
          <w:sz w:val="32"/>
          <w:szCs w:val="28"/>
        </w:rPr>
        <w:t>项，中国专利</w:t>
      </w:r>
      <w:r>
        <w:rPr>
          <w:rFonts w:hint="eastAsia" w:eastAsia="仿宋" w:cs="仿宋"/>
          <w:sz w:val="32"/>
          <w:szCs w:val="28"/>
        </w:rPr>
        <w:t>优秀</w:t>
      </w:r>
      <w:r>
        <w:rPr>
          <w:rFonts w:eastAsia="仿宋" w:cs="仿宋"/>
          <w:sz w:val="32"/>
          <w:szCs w:val="28"/>
        </w:rPr>
        <w:t>奖</w:t>
      </w:r>
      <w:r>
        <w:rPr>
          <w:rFonts w:hint="eastAsia" w:eastAsia="仿宋" w:cs="仿宋"/>
          <w:sz w:val="32"/>
          <w:szCs w:val="28"/>
        </w:rPr>
        <w:t>45</w:t>
      </w:r>
      <w:r>
        <w:rPr>
          <w:rFonts w:eastAsia="仿宋" w:cs="仿宋"/>
          <w:sz w:val="32"/>
          <w:szCs w:val="28"/>
        </w:rPr>
        <w:t>项</w:t>
      </w:r>
      <w:r>
        <w:rPr>
          <w:rFonts w:hint="eastAsia" w:eastAsia="仿宋" w:cs="仿宋"/>
          <w:sz w:val="32"/>
          <w:szCs w:val="28"/>
        </w:rPr>
        <w:t>，中国轻工业联合会科技发明和科技进步一等奖18项，</w:t>
      </w:r>
      <w:r>
        <w:rPr>
          <w:rFonts w:eastAsia="仿宋" w:cs="仿宋"/>
          <w:sz w:val="32"/>
          <w:szCs w:val="28"/>
        </w:rPr>
        <w:t>省部级科技奖百余项。</w:t>
      </w:r>
    </w:p>
    <w:p>
      <w:pPr>
        <w:overflowPunct w:val="0"/>
        <w:topLinePunct/>
        <w:autoSpaceDN w:val="0"/>
        <w:adjustRightInd w:val="0"/>
        <w:ind w:firstLine="640" w:firstLineChars="200"/>
        <w:rPr>
          <w:rFonts w:eastAsia="仿宋"/>
          <w:sz w:val="32"/>
          <w:szCs w:val="28"/>
        </w:rPr>
      </w:pPr>
      <w:r>
        <w:rPr>
          <w:rFonts w:hint="eastAsia" w:eastAsia="仿宋"/>
          <w:sz w:val="32"/>
          <w:szCs w:val="28"/>
        </w:rPr>
        <w:t>基于拉伸流变塑料挤出技术制备的高强度可机械回收地膜、熔体微分电纺纳米纤维绿色制造、</w:t>
      </w:r>
      <w:r>
        <w:rPr>
          <w:rFonts w:hint="eastAsia" w:eastAsia="仿宋" w:cs="仿宋"/>
          <w:sz w:val="32"/>
          <w:szCs w:val="28"/>
        </w:rPr>
        <w:t>水性与无溶剂合成革、</w:t>
      </w:r>
      <w:r>
        <w:rPr>
          <w:rFonts w:hint="eastAsia" w:eastAsia="仿宋"/>
          <w:sz w:val="32"/>
          <w:szCs w:val="28"/>
        </w:rPr>
        <w:t>聚合物管材旋转挤出等原创性技术居国际领先水平，废旧塑料</w:t>
      </w:r>
      <w:r>
        <w:rPr>
          <w:rFonts w:eastAsia="仿宋"/>
          <w:sz w:val="32"/>
          <w:szCs w:val="28"/>
        </w:rPr>
        <w:t>回收高效处理及高值化再利用</w:t>
      </w:r>
      <w:r>
        <w:rPr>
          <w:rFonts w:hint="eastAsia" w:eastAsia="仿宋"/>
          <w:sz w:val="32"/>
          <w:szCs w:val="28"/>
        </w:rPr>
        <w:t>、</w:t>
      </w:r>
      <w:r>
        <w:rPr>
          <w:rFonts w:eastAsia="仿宋"/>
          <w:sz w:val="32"/>
          <w:szCs w:val="28"/>
        </w:rPr>
        <w:t>大型厚壁复杂结构塑料件成型</w:t>
      </w:r>
      <w:r>
        <w:rPr>
          <w:rFonts w:hint="eastAsia" w:eastAsia="仿宋"/>
          <w:sz w:val="32"/>
          <w:szCs w:val="28"/>
        </w:rPr>
        <w:t>等独创性技术跨入世界先进水平行列，高回弹鞋材用聚氨酯微发泡珠粒产业化和双轴取向聚氯乙烯（PVC-O）管产业化、触摸屏用折射率匹配（IM）硬化膜、厚度50mm以上的</w:t>
      </w:r>
      <w:r>
        <w:rPr>
          <w:rFonts w:hint="eastAsia" w:eastAsia="仿宋" w:cs="仿宋"/>
          <w:sz w:val="32"/>
          <w:szCs w:val="28"/>
        </w:rPr>
        <w:t>氯化聚氯乙烯（</w:t>
      </w:r>
      <w:r>
        <w:rPr>
          <w:rFonts w:hint="eastAsia" w:eastAsia="仿宋"/>
          <w:sz w:val="32"/>
          <w:szCs w:val="28"/>
        </w:rPr>
        <w:t>CPVC</w:t>
      </w:r>
      <w:r>
        <w:rPr>
          <w:rFonts w:hint="eastAsia" w:eastAsia="仿宋" w:cs="仿宋"/>
          <w:sz w:val="32"/>
          <w:szCs w:val="28"/>
        </w:rPr>
        <w:t>）</w:t>
      </w:r>
      <w:r>
        <w:rPr>
          <w:rFonts w:hint="eastAsia" w:eastAsia="仿宋"/>
          <w:sz w:val="32"/>
          <w:szCs w:val="28"/>
        </w:rPr>
        <w:t>板材等产业化技术对标国际先进水平，填补国内空白。</w:t>
      </w:r>
    </w:p>
    <w:p>
      <w:pPr>
        <w:pStyle w:val="4"/>
        <w:keepNext w:val="0"/>
        <w:keepLines w:val="0"/>
        <w:overflowPunct w:val="0"/>
        <w:topLinePunct/>
        <w:autoSpaceDN w:val="0"/>
        <w:spacing w:line="240" w:lineRule="auto"/>
        <w:ind w:firstLine="643"/>
      </w:pPr>
      <w:bookmarkStart w:id="10" w:name="_Toc76392974"/>
      <w:bookmarkStart w:id="11" w:name="_Toc66890075"/>
      <w:r>
        <w:rPr>
          <w:rFonts w:hint="eastAsia"/>
        </w:rPr>
        <w:t>（</w:t>
      </w:r>
      <w:r>
        <w:t>三）</w:t>
      </w:r>
      <w:r>
        <w:rPr>
          <w:rFonts w:hint="eastAsia"/>
        </w:rPr>
        <w:t>绿色发展深入推进</w:t>
      </w:r>
      <w:bookmarkEnd w:id="10"/>
      <w:bookmarkEnd w:id="11"/>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行业坚持绿色低碳发展，大力推进清洁生产，应用节能减排、环保新技术，推行绿色工厂、绿色园区、绿色供应链认证。</w:t>
      </w:r>
    </w:p>
    <w:p>
      <w:pPr>
        <w:overflowPunct w:val="0"/>
        <w:topLinePunct/>
        <w:autoSpaceDN w:val="0"/>
        <w:adjustRightInd w:val="0"/>
        <w:ind w:firstLine="640" w:firstLineChars="200"/>
        <w:rPr>
          <w:rFonts w:eastAsia="仿宋"/>
          <w:sz w:val="32"/>
          <w:szCs w:val="21"/>
        </w:rPr>
      </w:pPr>
      <w:r>
        <w:rPr>
          <w:rFonts w:hint="eastAsia" w:eastAsia="仿宋" w:cs="仿宋"/>
          <w:sz w:val="32"/>
          <w:szCs w:val="28"/>
        </w:rPr>
        <w:t>采用拉伸流变、锥形同向双螺杆等高效节能塑料加工成型技术，</w:t>
      </w:r>
      <w:r>
        <w:rPr>
          <w:rFonts w:hint="eastAsia" w:eastAsia="仿宋"/>
          <w:sz w:val="32"/>
          <w:szCs w:val="28"/>
        </w:rPr>
        <w:t>集红外与热传导一体的双效加热、变频电磁加热等节能技术，</w:t>
      </w:r>
      <w:r>
        <w:rPr>
          <w:rFonts w:hint="eastAsia" w:eastAsia="仿宋" w:cs="仿宋"/>
          <w:sz w:val="32"/>
          <w:szCs w:val="28"/>
        </w:rPr>
        <w:t>清洁新能源替代传统能源等一系列低碳、节能技术</w:t>
      </w:r>
      <w:r>
        <w:rPr>
          <w:rFonts w:hint="eastAsia" w:eastAsia="仿宋"/>
          <w:sz w:val="32"/>
          <w:szCs w:val="28"/>
        </w:rPr>
        <w:t>，降低了塑料加工能耗。普遍</w:t>
      </w:r>
      <w:r>
        <w:rPr>
          <w:rFonts w:hint="eastAsia" w:eastAsia="仿宋" w:cs="仿宋"/>
          <w:sz w:val="32"/>
          <w:szCs w:val="28"/>
        </w:rPr>
        <w:t>安装的在线挥发性有机化合物（VOC）检测、收集治理装置，智能密闭混配计量系统，有效减少了生产现场的VOC及粉尘。水性及无溶剂技术在复合包装产业、合成革产业得到突破与推广，N,N-二甲基甲酰胺（DMF）溶剂替代技术的应用使合成革产业</w:t>
      </w:r>
      <w:r>
        <w:rPr>
          <w:rFonts w:eastAsia="仿宋" w:cs="仿宋"/>
          <w:sz w:val="32"/>
          <w:szCs w:val="28"/>
        </w:rPr>
        <w:t>DMF年用量减少28%以上</w:t>
      </w:r>
      <w:r>
        <w:rPr>
          <w:rFonts w:hint="eastAsia" w:eastAsia="仿宋" w:cs="仿宋"/>
          <w:sz w:val="32"/>
          <w:szCs w:val="28"/>
        </w:rPr>
        <w:t>。聚氨酯泡沫塑料、聚苯乙烯挤出板（XPS）等产业</w:t>
      </w:r>
      <w:r>
        <w:rPr>
          <w:rFonts w:hint="eastAsia" w:eastAsia="仿宋" w:cs="仿宋"/>
          <w:sz w:val="32"/>
          <w:szCs w:val="28"/>
          <w:lang w:val="en-GB"/>
        </w:rPr>
        <w:t>淘汰</w:t>
      </w:r>
      <w:r>
        <w:rPr>
          <w:rFonts w:eastAsia="仿宋" w:cs="仿宋"/>
          <w:sz w:val="32"/>
          <w:szCs w:val="28"/>
        </w:rPr>
        <w:t>含氢氯氟烃（HCFCs）发泡剂</w:t>
      </w:r>
      <w:r>
        <w:rPr>
          <w:rFonts w:hint="eastAsia" w:eastAsia="仿宋" w:cs="仿宋"/>
          <w:sz w:val="32"/>
          <w:szCs w:val="28"/>
          <w:lang w:val="en-GB"/>
        </w:rPr>
        <w:t>约</w:t>
      </w:r>
      <w:r>
        <w:rPr>
          <w:rFonts w:eastAsia="仿宋" w:cs="仿宋"/>
          <w:sz w:val="32"/>
          <w:szCs w:val="28"/>
          <w:lang w:val="en-GB"/>
        </w:rPr>
        <w:t>19065吨</w:t>
      </w:r>
      <w:r>
        <w:rPr>
          <w:rFonts w:eastAsia="仿宋" w:cs="仿宋"/>
          <w:sz w:val="32"/>
          <w:szCs w:val="28"/>
        </w:rPr>
        <w:t>，相当于</w:t>
      </w:r>
      <w:r>
        <w:rPr>
          <w:rFonts w:hint="eastAsia" w:eastAsia="仿宋" w:cs="仿宋"/>
          <w:sz w:val="32"/>
          <w:szCs w:val="28"/>
        </w:rPr>
        <w:t>减排温室气体</w:t>
      </w:r>
      <w:r>
        <w:rPr>
          <w:rFonts w:eastAsia="仿宋" w:cs="仿宋"/>
          <w:sz w:val="32"/>
          <w:szCs w:val="28"/>
          <w:lang w:val="en-GB"/>
        </w:rPr>
        <w:t>2562.4万吨</w:t>
      </w:r>
      <w:r>
        <w:rPr>
          <w:rFonts w:hint="eastAsia" w:eastAsia="仿宋" w:cs="仿宋"/>
          <w:sz w:val="32"/>
          <w:szCs w:val="28"/>
          <w:lang w:val="en-GB"/>
        </w:rPr>
        <w:t>。</w:t>
      </w:r>
      <w:r>
        <w:rPr>
          <w:rFonts w:hint="eastAsia" w:eastAsia="仿宋" w:cs="仿宋"/>
          <w:sz w:val="32"/>
          <w:szCs w:val="28"/>
        </w:rPr>
        <w:t>PVC硬制品基本完成铅盐稳定剂的环保替代，食品相关软制品全部使用环保增塑剂</w:t>
      </w:r>
      <w:r>
        <w:rPr>
          <w:rFonts w:hint="eastAsia" w:eastAsia="仿宋" w:cs="仿宋"/>
          <w:sz w:val="32"/>
          <w:szCs w:val="28"/>
          <w:lang w:val="en-GB"/>
        </w:rPr>
        <w:t>。</w:t>
      </w:r>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认真贯彻落实国家“关于进一步加强塑料污染治理的意见”的精神，推动废旧塑料污染治理工作，着力推动可循环，易回收，可降解技术，加强废旧塑料回收及高值化利用，推动降解塑料在部分一次性塑料制品的应用。以一次性餐饮具、塑料袋等包装材料和农用地膜为主要方向，开发出多种生物基材料、可降解产品，进行了大面积生物降解地膜农田试验和示范应用。</w:t>
      </w:r>
    </w:p>
    <w:p>
      <w:pPr>
        <w:pStyle w:val="4"/>
        <w:keepNext w:val="0"/>
        <w:keepLines w:val="0"/>
        <w:overflowPunct w:val="0"/>
        <w:topLinePunct/>
        <w:autoSpaceDN w:val="0"/>
        <w:spacing w:line="240" w:lineRule="auto"/>
        <w:ind w:firstLine="643"/>
      </w:pPr>
      <w:bookmarkStart w:id="12" w:name="_Toc66890076"/>
      <w:bookmarkStart w:id="13" w:name="_Toc76392975"/>
      <w:r>
        <w:rPr>
          <w:rFonts w:hint="eastAsia"/>
        </w:rPr>
        <w:t>（</w:t>
      </w:r>
      <w:r>
        <w:t>四）</w:t>
      </w:r>
      <w:r>
        <w:rPr>
          <w:rFonts w:hint="eastAsia"/>
        </w:rPr>
        <w:t>标准化工作提质加速</w:t>
      </w:r>
      <w:bookmarkEnd w:id="12"/>
      <w:bookmarkEnd w:id="13"/>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十三五”期间，为行业服务的三个标准化技术委员会（SAC/TC48、SAC/TC380、TC397/SC6）发布塑料制品标准228项（国家标准120项、行业标准108项），获批立项国家标准142项，行业标准89项，归口现行有效标准500多项，标准制、修订数量增加，标准体系不断完善，标准水平不断提升。中国塑协团体标准化技术委员会在2018年成立以来，大力开展标准化工作，立项</w:t>
      </w:r>
      <w:r>
        <w:rPr>
          <w:rFonts w:eastAsia="仿宋" w:cs="仿宋"/>
          <w:sz w:val="32"/>
          <w:szCs w:val="28"/>
        </w:rPr>
        <w:t>、</w:t>
      </w:r>
      <w:r>
        <w:rPr>
          <w:rFonts w:hint="eastAsia" w:eastAsia="仿宋" w:cs="仿宋"/>
          <w:sz w:val="32"/>
          <w:szCs w:val="28"/>
        </w:rPr>
        <w:t>发布了一批具有较高水平的团体标准，提高了标准制定效率，在推动行业技术进步和提升质量水平上发挥了积极作用。形成基础标准、方法标准、产品标准及工程标准、节能标准、安全标准等分类清晰，国家标准、行业标准、地方标准、团体标准互为补充局面，以满足行业科技发展需求。</w:t>
      </w:r>
    </w:p>
    <w:p>
      <w:pPr>
        <w:pStyle w:val="4"/>
        <w:keepNext w:val="0"/>
        <w:keepLines w:val="0"/>
        <w:overflowPunct w:val="0"/>
        <w:topLinePunct/>
        <w:autoSpaceDN w:val="0"/>
        <w:spacing w:line="240" w:lineRule="auto"/>
        <w:ind w:firstLine="643"/>
      </w:pPr>
      <w:bookmarkStart w:id="14" w:name="_Toc66890077"/>
      <w:bookmarkStart w:id="15" w:name="_Toc76392976"/>
      <w:r>
        <w:rPr>
          <w:rFonts w:hint="eastAsia"/>
        </w:rPr>
        <w:t>（</w:t>
      </w:r>
      <w:r>
        <w:t>五）</w:t>
      </w:r>
      <w:r>
        <w:rPr>
          <w:rFonts w:hint="eastAsia"/>
        </w:rPr>
        <w:t>结构调整成效显著</w:t>
      </w:r>
      <w:bookmarkEnd w:id="14"/>
      <w:bookmarkEnd w:id="15"/>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行业以供给侧结构性改革为主线，提高供给侧的质量和效率，“三品”战略的实施，提升了质量品牌影响力，技术改造与智能化水平的持续提高推进了产业升级，增强了发展后劲。</w:t>
      </w:r>
    </w:p>
    <w:p>
      <w:pPr>
        <w:pStyle w:val="2"/>
        <w:overflowPunct w:val="0"/>
        <w:topLinePunct/>
        <w:autoSpaceDN w:val="0"/>
        <w:adjustRightInd w:val="0"/>
        <w:ind w:left="0" w:leftChars="0" w:firstLine="640" w:firstLineChars="200"/>
        <w:rPr>
          <w:rFonts w:eastAsia="仿宋"/>
          <w:b/>
          <w:bCs/>
          <w:sz w:val="32"/>
          <w:szCs w:val="28"/>
        </w:rPr>
      </w:pPr>
      <w:r>
        <w:rPr>
          <w:rFonts w:hint="eastAsia" w:eastAsia="仿宋" w:cs="仿宋"/>
          <w:sz w:val="32"/>
          <w:szCs w:val="28"/>
        </w:rPr>
        <w:t>积极开发新产品，进行产品全生命周期管理、追溯体系建设和国际对标，提高产品质量和品牌信誉度，质量品牌影响力持续提升。五层共挤生产线用于宽幅农用棚膜生产，水性湿法贝斯生产线用于合成革生产，玻纤增强复合塑料管材装备等生产工艺、装备等技术改造，增加了产品品种和功能，改进了生产工艺和环境。机械手、机器人及物联网智能技术的应用提高了生产效率和产品质量，降低了生产能耗、劳动强度，促进了产业升级。优化结构、提高品质，增加了市场竞争力，带动行业整体效益提升。</w:t>
      </w:r>
    </w:p>
    <w:p>
      <w:pPr>
        <w:pStyle w:val="2"/>
        <w:overflowPunct w:val="0"/>
        <w:topLinePunct/>
        <w:autoSpaceDN w:val="0"/>
        <w:adjustRightInd w:val="0"/>
        <w:ind w:left="0" w:leftChars="0" w:firstLine="640" w:firstLineChars="200"/>
        <w:rPr>
          <w:rFonts w:eastAsia="仿宋" w:cs="仿宋"/>
          <w:sz w:val="32"/>
          <w:szCs w:val="28"/>
        </w:rPr>
      </w:pPr>
      <w:r>
        <w:rPr>
          <w:rFonts w:eastAsia="仿宋" w:cs="仿宋"/>
          <w:sz w:val="32"/>
          <w:szCs w:val="28"/>
        </w:rPr>
        <w:t>2020年新冠肺炎疫情爆发后，行业迅速开发并产业化用于抗疫救生的3D复印护目镜、</w:t>
      </w:r>
      <w:r>
        <w:rPr>
          <w:rFonts w:hint="eastAsia" w:eastAsia="仿宋" w:cs="仿宋"/>
          <w:sz w:val="32"/>
          <w:szCs w:val="28"/>
        </w:rPr>
        <w:t>聚酯（</w:t>
      </w:r>
      <w:r>
        <w:rPr>
          <w:rFonts w:eastAsia="仿宋" w:cs="仿宋"/>
          <w:sz w:val="32"/>
          <w:szCs w:val="28"/>
        </w:rPr>
        <w:t>PET</w:t>
      </w:r>
      <w:r>
        <w:rPr>
          <w:rFonts w:hint="eastAsia" w:eastAsia="仿宋" w:cs="仿宋"/>
          <w:sz w:val="32"/>
          <w:szCs w:val="28"/>
        </w:rPr>
        <w:t>）及聚碳酸酯（</w:t>
      </w:r>
      <w:r>
        <w:rPr>
          <w:rFonts w:eastAsia="仿宋" w:cs="仿宋"/>
          <w:sz w:val="32"/>
          <w:szCs w:val="28"/>
        </w:rPr>
        <w:t>PC</w:t>
      </w:r>
      <w:r>
        <w:rPr>
          <w:rFonts w:hint="eastAsia" w:eastAsia="仿宋" w:cs="仿宋"/>
          <w:sz w:val="32"/>
          <w:szCs w:val="28"/>
        </w:rPr>
        <w:t>）功能化防护面罩，聚乙烯（</w:t>
      </w:r>
      <w:r>
        <w:rPr>
          <w:rFonts w:eastAsia="仿宋" w:cs="仿宋"/>
          <w:sz w:val="32"/>
          <w:szCs w:val="28"/>
        </w:rPr>
        <w:t>PE</w:t>
      </w:r>
      <w:r>
        <w:rPr>
          <w:rFonts w:hint="eastAsia" w:eastAsia="仿宋" w:cs="仿宋"/>
          <w:sz w:val="32"/>
          <w:szCs w:val="28"/>
        </w:rPr>
        <w:t>）、聚丙烯（</w:t>
      </w:r>
      <w:r>
        <w:rPr>
          <w:rFonts w:eastAsia="仿宋" w:cs="仿宋"/>
          <w:sz w:val="32"/>
          <w:szCs w:val="28"/>
        </w:rPr>
        <w:t>PP</w:t>
      </w:r>
      <w:r>
        <w:rPr>
          <w:rFonts w:hint="eastAsia" w:eastAsia="仿宋" w:cs="仿宋"/>
          <w:sz w:val="32"/>
          <w:szCs w:val="28"/>
        </w:rPr>
        <w:t>）无纺布、</w:t>
      </w:r>
      <w:r>
        <w:rPr>
          <w:rFonts w:eastAsia="仿宋" w:cs="仿宋"/>
          <w:sz w:val="32"/>
          <w:szCs w:val="28"/>
        </w:rPr>
        <w:t>PP熔喷布制医用口罩及防护服、可清洗重复使用的低阻力PP微纳纤维滤膜、聚四氟乙烯（PTFE）微孔复合膜等防护</w:t>
      </w:r>
      <w:r>
        <w:rPr>
          <w:rFonts w:hint="eastAsia" w:eastAsia="仿宋" w:cs="仿宋"/>
          <w:sz w:val="32"/>
          <w:szCs w:val="28"/>
        </w:rPr>
        <w:t>新</w:t>
      </w:r>
      <w:r>
        <w:rPr>
          <w:rFonts w:eastAsia="仿宋" w:cs="仿宋"/>
          <w:sz w:val="32"/>
          <w:szCs w:val="28"/>
        </w:rPr>
        <w:t>产品</w:t>
      </w:r>
      <w:r>
        <w:rPr>
          <w:rFonts w:hint="eastAsia" w:eastAsia="仿宋" w:cs="仿宋"/>
          <w:sz w:val="32"/>
          <w:szCs w:val="28"/>
        </w:rPr>
        <w:t>和</w:t>
      </w:r>
      <w:r>
        <w:rPr>
          <w:rFonts w:eastAsia="仿宋" w:cs="仿宋"/>
          <w:sz w:val="32"/>
          <w:szCs w:val="28"/>
        </w:rPr>
        <w:t>新技术，</w:t>
      </w:r>
      <w:r>
        <w:rPr>
          <w:rFonts w:hint="eastAsia" w:eastAsia="仿宋" w:cs="仿宋"/>
          <w:sz w:val="32"/>
          <w:szCs w:val="28"/>
        </w:rPr>
        <w:t>以及消杀液容器、塑料管道和门窗、防水材料、无菌及食品包装等常规塑料制品，为战胜疫情提供了有力支持。</w:t>
      </w:r>
    </w:p>
    <w:p>
      <w:pPr>
        <w:pStyle w:val="3"/>
        <w:keepNext w:val="0"/>
        <w:keepLines w:val="0"/>
        <w:overflowPunct w:val="0"/>
        <w:topLinePunct/>
        <w:autoSpaceDN w:val="0"/>
        <w:spacing w:before="0" w:beforeLines="0" w:after="0" w:afterLines="0" w:line="240" w:lineRule="auto"/>
        <w:ind w:firstLine="640"/>
        <w:rPr>
          <w:rFonts w:cs="仿宋"/>
        </w:rPr>
      </w:pPr>
      <w:bookmarkStart w:id="16" w:name="_Toc488312836"/>
      <w:bookmarkStart w:id="17" w:name="_Toc66890078"/>
      <w:bookmarkStart w:id="18" w:name="_Toc76392977"/>
      <w:r>
        <w:rPr>
          <w:rFonts w:hint="eastAsia"/>
        </w:rPr>
        <w:t>二</w:t>
      </w:r>
      <w:r>
        <w:t>、塑料加工业</w:t>
      </w:r>
      <w:r>
        <w:rPr>
          <w:rFonts w:hint="eastAsia"/>
        </w:rPr>
        <w:t>“十四五”科技创新面临的</w:t>
      </w:r>
      <w:r>
        <w:t>形势</w:t>
      </w:r>
      <w:bookmarkEnd w:id="16"/>
      <w:r>
        <w:rPr>
          <w:rFonts w:hint="eastAsia"/>
        </w:rPr>
        <w:t>与发展趋势</w:t>
      </w:r>
      <w:bookmarkEnd w:id="17"/>
      <w:bookmarkEnd w:id="18"/>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“十三五”期间塑料加工业技术创新虽然取得较大成绩，但仍存在创新体制机制不畅、自主创新体系和能力</w:t>
      </w:r>
      <w:r>
        <w:rPr>
          <w:rFonts w:hint="eastAsia" w:eastAsia="仿宋" w:cs="仿宋"/>
          <w:sz w:val="32"/>
          <w:szCs w:val="28"/>
          <w:lang w:val="zh-TW"/>
        </w:rPr>
        <w:t>不足</w:t>
      </w:r>
      <w:r>
        <w:rPr>
          <w:rFonts w:hint="eastAsia" w:eastAsia="仿宋" w:cs="仿宋"/>
          <w:sz w:val="32"/>
          <w:szCs w:val="28"/>
        </w:rPr>
        <w:t>、资源分散、成果转化慢、部分原辅材料、智能化装备及零部件技术水平与先进国家存在差距等问题。</w:t>
      </w:r>
      <w:bookmarkStart w:id="19" w:name="_Toc11398"/>
      <w:bookmarkStart w:id="20" w:name="_Toc14196"/>
      <w:bookmarkStart w:id="21" w:name="_Toc12575"/>
      <w:bookmarkStart w:id="22" w:name="_Toc1175"/>
    </w:p>
    <w:p>
      <w:pPr>
        <w:shd w:val="clear" w:color="auto" w:fill="FFFFFF"/>
        <w:overflowPunct w:val="0"/>
        <w:topLinePunct/>
        <w:autoSpaceDN w:val="0"/>
        <w:adjustRightInd w:val="0"/>
        <w:ind w:firstLine="640" w:firstLineChars="200"/>
        <w:rPr>
          <w:rFonts w:eastAsia="仿宋"/>
          <w:sz w:val="32"/>
        </w:rPr>
      </w:pPr>
      <w:r>
        <w:rPr>
          <w:rFonts w:hint="eastAsia" w:eastAsia="仿宋" w:cs="仿宋"/>
          <w:sz w:val="32"/>
          <w:szCs w:val="28"/>
        </w:rPr>
        <w:t>“十四五”时期，我国发展仍处于重要战略机遇期，但机遇和挑战都有新的发展变化。当今世界正经历百年未有之大变局，新一轮科技革命和产业变革深入发展，国际科技交流与合作不稳定性不确定性增加，新冠肺炎疫情影响广泛深远，发展环境日趋严峻，我国将构建以国内</w:t>
      </w:r>
      <w:r>
        <w:rPr>
          <w:rFonts w:hint="eastAsia" w:eastAsia="仿宋" w:cs="宋体"/>
          <w:sz w:val="32"/>
          <w:szCs w:val="28"/>
        </w:rPr>
        <w:t>大循环为主体</w:t>
      </w:r>
      <w:r>
        <w:rPr>
          <w:rFonts w:hint="eastAsia" w:eastAsia="仿宋" w:cs="仿宋"/>
          <w:sz w:val="32"/>
          <w:szCs w:val="28"/>
        </w:rPr>
        <w:t>、国内国际双循环相互促进的新发展格局。塑料加工行业科技创新机遇与挑战并存。</w:t>
      </w:r>
    </w:p>
    <w:p>
      <w:pPr>
        <w:pStyle w:val="4"/>
        <w:keepNext w:val="0"/>
        <w:keepLines w:val="0"/>
        <w:overflowPunct w:val="0"/>
        <w:topLinePunct/>
        <w:autoSpaceDN w:val="0"/>
        <w:spacing w:line="240" w:lineRule="auto"/>
        <w:ind w:firstLine="643"/>
      </w:pPr>
      <w:bookmarkStart w:id="23" w:name="_Toc66890079"/>
      <w:bookmarkStart w:id="24" w:name="_Toc76392978"/>
      <w:r>
        <w:rPr>
          <w:rFonts w:hint="eastAsia"/>
        </w:rPr>
        <w:t>（一）面临挑战</w:t>
      </w:r>
      <w:bookmarkEnd w:id="23"/>
      <w:bookmarkEnd w:id="24"/>
    </w:p>
    <w:p>
      <w:pPr>
        <w:overflowPunct w:val="0"/>
        <w:topLinePunct/>
        <w:autoSpaceDN w:val="0"/>
        <w:adjustRightInd w:val="0"/>
        <w:ind w:firstLine="640" w:firstLineChars="200"/>
        <w:rPr>
          <w:rFonts w:eastAsia="仿宋" w:cs="仿宋"/>
          <w:b/>
          <w:bCs/>
          <w:sz w:val="32"/>
          <w:szCs w:val="28"/>
        </w:rPr>
      </w:pPr>
      <w:r>
        <w:rPr>
          <w:rFonts w:hint="eastAsia" w:eastAsia="仿宋" w:cs="仿宋"/>
          <w:sz w:val="32"/>
          <w:szCs w:val="28"/>
        </w:rPr>
        <w:t>“十四五”期间，是塑料加工业从大国向强国迈进的关键时期，科技创新难度将明显加大，要实现高质量发展，任务艰巨，面临严峻挑战。</w:t>
      </w:r>
      <w:bookmarkStart w:id="25" w:name="_Toc2190"/>
      <w:bookmarkStart w:id="26" w:name="_Toc17381"/>
      <w:bookmarkStart w:id="27" w:name="_Toc29935"/>
      <w:bookmarkStart w:id="28" w:name="_Toc29908"/>
      <w:bookmarkStart w:id="29" w:name="_Toc52385169"/>
    </w:p>
    <w:p>
      <w:pPr>
        <w:overflowPunct w:val="0"/>
        <w:topLinePunct/>
        <w:autoSpaceDN w:val="0"/>
        <w:adjustRightInd w:val="0"/>
        <w:ind w:firstLine="643" w:firstLineChars="200"/>
        <w:outlineLvl w:val="2"/>
        <w:rPr>
          <w:rFonts w:eastAsia="仿宋" w:cs="仿宋"/>
          <w:sz w:val="32"/>
          <w:szCs w:val="28"/>
        </w:rPr>
      </w:pPr>
      <w:bookmarkStart w:id="30" w:name="_Toc76392979"/>
      <w:r>
        <w:rPr>
          <w:rFonts w:hint="eastAsia" w:eastAsia="仿宋" w:cs="仿宋"/>
          <w:b/>
          <w:bCs/>
          <w:sz w:val="32"/>
          <w:szCs w:val="28"/>
        </w:rPr>
        <w:t>——科技竞争日趋激烈的挑战</w:t>
      </w:r>
      <w:bookmarkEnd w:id="25"/>
      <w:bookmarkEnd w:id="26"/>
      <w:bookmarkEnd w:id="27"/>
      <w:bookmarkEnd w:id="28"/>
      <w:bookmarkStart w:id="31" w:name="_Toc16663"/>
      <w:bookmarkStart w:id="32" w:name="_Toc20753"/>
      <w:bookmarkStart w:id="33" w:name="_Toc8310"/>
      <w:bookmarkStart w:id="34" w:name="_Toc15558"/>
      <w:r>
        <w:rPr>
          <w:rFonts w:hint="eastAsia" w:eastAsia="仿宋" w:cs="仿宋"/>
          <w:b/>
          <w:bCs/>
          <w:sz w:val="32"/>
          <w:szCs w:val="28"/>
        </w:rPr>
        <w:t>。</w:t>
      </w:r>
      <w:r>
        <w:rPr>
          <w:rFonts w:hint="eastAsia" w:eastAsia="仿宋" w:cs="仿宋"/>
          <w:sz w:val="32"/>
          <w:szCs w:val="28"/>
        </w:rPr>
        <w:t>发达国家继续再工业化战略，凭借人才和技术优势强化中高端领域，发展中国家科技优势进一步减弱。国际上单边主义、贸易保护主义抬头，贸易规则重构，加上新冠肺炎疫情对全球经济的冲击，我国塑料加工产业科技创新的难度将会进一步加大。</w:t>
      </w:r>
      <w:bookmarkEnd w:id="30"/>
      <w:bookmarkEnd w:id="31"/>
      <w:bookmarkEnd w:id="32"/>
      <w:bookmarkEnd w:id="33"/>
      <w:bookmarkEnd w:id="34"/>
      <w:bookmarkStart w:id="35" w:name="_Toc30351"/>
      <w:bookmarkStart w:id="36" w:name="_Toc22496"/>
      <w:bookmarkStart w:id="37" w:name="_Toc7849"/>
      <w:bookmarkStart w:id="38" w:name="_Toc11901"/>
    </w:p>
    <w:p>
      <w:pPr>
        <w:overflowPunct w:val="0"/>
        <w:topLinePunct/>
        <w:autoSpaceDN w:val="0"/>
        <w:adjustRightInd w:val="0"/>
        <w:ind w:firstLine="643" w:firstLineChars="200"/>
        <w:outlineLvl w:val="2"/>
        <w:rPr>
          <w:rFonts w:eastAsia="仿宋" w:cs="仿宋"/>
          <w:sz w:val="32"/>
          <w:szCs w:val="28"/>
        </w:rPr>
      </w:pPr>
      <w:bookmarkStart w:id="39" w:name="_Toc76392980"/>
      <w:r>
        <w:rPr>
          <w:rFonts w:hint="eastAsia" w:eastAsia="仿宋" w:cs="仿宋"/>
          <w:b/>
          <w:bCs/>
          <w:sz w:val="32"/>
          <w:szCs w:val="28"/>
        </w:rPr>
        <w:t>——部分关键核心技术受到制约的挑战</w:t>
      </w:r>
      <w:bookmarkEnd w:id="35"/>
      <w:bookmarkEnd w:id="36"/>
      <w:bookmarkEnd w:id="37"/>
      <w:bookmarkEnd w:id="38"/>
      <w:r>
        <w:rPr>
          <w:rFonts w:hint="eastAsia" w:eastAsia="仿宋" w:cs="仿宋"/>
          <w:b/>
          <w:bCs/>
          <w:sz w:val="32"/>
          <w:szCs w:val="28"/>
        </w:rPr>
        <w:t>。</w:t>
      </w:r>
      <w:r>
        <w:rPr>
          <w:rFonts w:hint="eastAsia" w:eastAsia="仿宋" w:cs="仿宋"/>
          <w:sz w:val="32"/>
          <w:szCs w:val="28"/>
        </w:rPr>
        <w:t>行业部分高端原材料、关键设备、零部件依赖进口，一些发达国家对核心技术的垄断，使技术突破难度显著增加，开放创新的实现路径日趋复杂化。</w:t>
      </w:r>
      <w:bookmarkEnd w:id="39"/>
      <w:bookmarkStart w:id="40" w:name="_Toc5894"/>
      <w:bookmarkStart w:id="41" w:name="_Toc32631"/>
      <w:bookmarkStart w:id="42" w:name="_Toc14764"/>
      <w:bookmarkStart w:id="43" w:name="_Toc22889"/>
    </w:p>
    <w:p>
      <w:pPr>
        <w:overflowPunct w:val="0"/>
        <w:topLinePunct/>
        <w:autoSpaceDN w:val="0"/>
        <w:adjustRightInd w:val="0"/>
        <w:ind w:firstLine="643" w:firstLineChars="200"/>
        <w:outlineLvl w:val="2"/>
        <w:rPr>
          <w:rFonts w:eastAsia="仿宋" w:cs="仿宋"/>
          <w:sz w:val="32"/>
          <w:szCs w:val="28"/>
        </w:rPr>
      </w:pPr>
      <w:bookmarkStart w:id="44" w:name="_Toc76392981"/>
      <w:bookmarkStart w:id="45" w:name="_Toc5759"/>
      <w:r>
        <w:rPr>
          <w:rFonts w:hint="eastAsia" w:eastAsia="仿宋" w:cs="仿宋"/>
          <w:b/>
          <w:bCs/>
          <w:sz w:val="32"/>
          <w:szCs w:val="28"/>
        </w:rPr>
        <w:t>——行业创新需求度高而能力不足的挑战</w:t>
      </w:r>
      <w:bookmarkEnd w:id="40"/>
      <w:bookmarkEnd w:id="41"/>
      <w:bookmarkEnd w:id="42"/>
      <w:bookmarkEnd w:id="43"/>
      <w:r>
        <w:rPr>
          <w:rFonts w:hint="eastAsia" w:eastAsia="仿宋" w:cs="仿宋"/>
          <w:b/>
          <w:bCs/>
          <w:sz w:val="32"/>
          <w:szCs w:val="28"/>
        </w:rPr>
        <w:t>。</w:t>
      </w:r>
      <w:r>
        <w:rPr>
          <w:rFonts w:hint="eastAsia" w:eastAsia="仿宋" w:cs="仿宋"/>
          <w:sz w:val="32"/>
          <w:szCs w:val="28"/>
        </w:rPr>
        <w:t>作为世界塑料生产大国，行业对新材料、新技术、新成果的产业化需求量大，相关创新成果尽管逐年增多，但体制机制、公共服务平台、产学研用融合不足，导致创新成果产业化转化不能完全满足行业需求，核心关键共性技术的自给能力不足。</w:t>
      </w:r>
      <w:bookmarkEnd w:id="29"/>
      <w:bookmarkEnd w:id="44"/>
      <w:bookmarkEnd w:id="45"/>
      <w:bookmarkStart w:id="46" w:name="_Toc52385173"/>
      <w:bookmarkStart w:id="47" w:name="_Toc12881"/>
      <w:bookmarkStart w:id="48" w:name="_Toc29130"/>
      <w:bookmarkStart w:id="49" w:name="_Toc28703"/>
      <w:bookmarkStart w:id="50" w:name="_Toc26234"/>
    </w:p>
    <w:p>
      <w:pPr>
        <w:overflowPunct w:val="0"/>
        <w:topLinePunct/>
        <w:autoSpaceDN w:val="0"/>
        <w:adjustRightInd w:val="0"/>
        <w:ind w:firstLine="643" w:firstLineChars="200"/>
        <w:outlineLvl w:val="2"/>
        <w:rPr>
          <w:rFonts w:eastAsia="仿宋" w:cs="仿宋"/>
          <w:sz w:val="32"/>
          <w:szCs w:val="28"/>
        </w:rPr>
      </w:pPr>
      <w:bookmarkStart w:id="51" w:name="_Toc76392982"/>
      <w:bookmarkStart w:id="52" w:name="_Toc5934"/>
      <w:r>
        <w:rPr>
          <w:rFonts w:hint="eastAsia" w:eastAsia="仿宋" w:cs="仿宋"/>
          <w:b/>
          <w:bCs/>
          <w:sz w:val="32"/>
          <w:szCs w:val="28"/>
        </w:rPr>
        <w:t>——</w:t>
      </w:r>
      <w:bookmarkEnd w:id="46"/>
      <w:r>
        <w:rPr>
          <w:rFonts w:hint="eastAsia" w:eastAsia="仿宋" w:cs="仿宋"/>
          <w:b/>
          <w:bCs/>
          <w:sz w:val="32"/>
          <w:szCs w:val="28"/>
        </w:rPr>
        <w:t>科技创新推进塑料废弃物污染治理工作的挑战</w:t>
      </w:r>
      <w:bookmarkEnd w:id="47"/>
      <w:bookmarkEnd w:id="48"/>
      <w:bookmarkEnd w:id="49"/>
      <w:bookmarkEnd w:id="50"/>
      <w:r>
        <w:rPr>
          <w:rFonts w:hint="eastAsia" w:eastAsia="仿宋" w:cs="仿宋"/>
          <w:b/>
          <w:bCs/>
          <w:sz w:val="32"/>
          <w:szCs w:val="28"/>
        </w:rPr>
        <w:t>。</w:t>
      </w:r>
      <w:r>
        <w:rPr>
          <w:rFonts w:hint="eastAsia" w:eastAsia="仿宋" w:cs="仿宋"/>
          <w:sz w:val="32"/>
          <w:szCs w:val="28"/>
        </w:rPr>
        <w:t>由于人们随意丢弃的不良习惯和管理不到位，造成部分包装、餐饮具、酒店用品、农膜等一次性塑料制品给行业带来环保和舆论压力的挑战，亟需可循环、易回收，可降解等科技创新技术。</w:t>
      </w:r>
      <w:bookmarkEnd w:id="51"/>
      <w:bookmarkEnd w:id="52"/>
    </w:p>
    <w:p>
      <w:pPr>
        <w:overflowPunct w:val="0"/>
        <w:topLinePunct/>
        <w:autoSpaceDN w:val="0"/>
        <w:adjustRightInd w:val="0"/>
        <w:ind w:firstLine="643" w:firstLineChars="200"/>
        <w:outlineLvl w:val="2"/>
        <w:rPr>
          <w:rFonts w:eastAsia="仿宋" w:cs="仿宋"/>
          <w:sz w:val="32"/>
          <w:szCs w:val="28"/>
        </w:rPr>
      </w:pPr>
      <w:bookmarkStart w:id="53" w:name="_Toc76392983"/>
      <w:r>
        <w:rPr>
          <w:rFonts w:hint="eastAsia" w:eastAsia="仿宋" w:cs="仿宋"/>
          <w:b/>
          <w:bCs/>
          <w:sz w:val="32"/>
          <w:szCs w:val="28"/>
        </w:rPr>
        <w:t>——行业之间科技创新融合不足的挑战。</w:t>
      </w:r>
      <w:r>
        <w:rPr>
          <w:rFonts w:hint="eastAsia" w:eastAsia="仿宋" w:cs="仿宋"/>
          <w:sz w:val="32"/>
          <w:szCs w:val="28"/>
        </w:rPr>
        <w:t>塑料制品分散、分属多个不同行业，而建材、电子、家电、汽车等需求侧对塑料新技术产品的要求信息反馈沟通不畅，使塑料加工产业链整体的创新能力整合不够。</w:t>
      </w:r>
      <w:bookmarkEnd w:id="53"/>
    </w:p>
    <w:p>
      <w:pPr>
        <w:pStyle w:val="4"/>
        <w:keepNext w:val="0"/>
        <w:keepLines w:val="0"/>
        <w:overflowPunct w:val="0"/>
        <w:topLinePunct/>
        <w:autoSpaceDN w:val="0"/>
        <w:spacing w:line="240" w:lineRule="auto"/>
        <w:ind w:firstLine="643"/>
      </w:pPr>
      <w:bookmarkStart w:id="54" w:name="_Toc76392984"/>
      <w:bookmarkStart w:id="55" w:name="_Toc66890080"/>
      <w:r>
        <w:rPr>
          <w:rFonts w:hint="eastAsia"/>
        </w:rPr>
        <w:t>（二）发展机遇</w:t>
      </w:r>
      <w:bookmarkEnd w:id="19"/>
      <w:bookmarkEnd w:id="20"/>
      <w:bookmarkEnd w:id="21"/>
      <w:bookmarkEnd w:id="22"/>
      <w:bookmarkEnd w:id="54"/>
      <w:bookmarkEnd w:id="55"/>
      <w:bookmarkStart w:id="56" w:name="_Toc10643"/>
      <w:bookmarkStart w:id="57" w:name="_Toc13765"/>
      <w:bookmarkStart w:id="58" w:name="_Toc15674"/>
      <w:bookmarkStart w:id="59" w:name="_Toc52385163"/>
      <w:bookmarkStart w:id="60" w:name="_Toc13215"/>
    </w:p>
    <w:p>
      <w:pPr>
        <w:overflowPunct w:val="0"/>
        <w:topLinePunct/>
        <w:autoSpaceDN w:val="0"/>
        <w:adjustRightInd w:val="0"/>
        <w:ind w:firstLine="643" w:firstLineChars="200"/>
        <w:outlineLvl w:val="2"/>
        <w:rPr>
          <w:rFonts w:eastAsia="仿宋"/>
          <w:sz w:val="32"/>
          <w:szCs w:val="28"/>
        </w:rPr>
      </w:pPr>
      <w:bookmarkStart w:id="61" w:name="_Toc76392985"/>
      <w:r>
        <w:rPr>
          <w:rFonts w:hint="eastAsia" w:eastAsia="仿宋"/>
          <w:b/>
          <w:sz w:val="32"/>
          <w:szCs w:val="28"/>
        </w:rPr>
        <w:t>——科技革命和产业变革推动塑料加工业加快转型</w:t>
      </w:r>
      <w:bookmarkEnd w:id="56"/>
      <w:bookmarkEnd w:id="57"/>
      <w:bookmarkEnd w:id="58"/>
      <w:bookmarkEnd w:id="59"/>
      <w:bookmarkEnd w:id="60"/>
      <w:r>
        <w:rPr>
          <w:rFonts w:hint="eastAsia" w:eastAsia="仿宋"/>
          <w:b/>
          <w:sz w:val="32"/>
          <w:szCs w:val="28"/>
        </w:rPr>
        <w:t>升级。</w:t>
      </w:r>
      <w:r>
        <w:rPr>
          <w:rFonts w:hint="eastAsia" w:eastAsia="仿宋"/>
          <w:sz w:val="32"/>
          <w:szCs w:val="28"/>
        </w:rPr>
        <w:t>新一轮科技革命和产业变革深入进行，新一代数字技术智能制造的广泛突破性应用与渗透融合，将推动塑料加工业的生产关系、制造模式发生深刻变化并实现跨越式发展。</w:t>
      </w:r>
      <w:bookmarkEnd w:id="61"/>
    </w:p>
    <w:p>
      <w:pPr>
        <w:overflowPunct w:val="0"/>
        <w:topLinePunct/>
        <w:autoSpaceDN w:val="0"/>
        <w:adjustRightInd w:val="0"/>
        <w:ind w:firstLine="643" w:firstLineChars="200"/>
        <w:outlineLvl w:val="2"/>
        <w:rPr>
          <w:rFonts w:eastAsia="仿宋" w:cs="仿宋"/>
          <w:sz w:val="32"/>
          <w:szCs w:val="28"/>
        </w:rPr>
      </w:pPr>
      <w:bookmarkStart w:id="62" w:name="_Toc52385167"/>
      <w:bookmarkStart w:id="63" w:name="_Toc7733"/>
      <w:bookmarkStart w:id="64" w:name="_Toc4749"/>
      <w:bookmarkStart w:id="65" w:name="_Toc32378"/>
      <w:bookmarkStart w:id="66" w:name="_Toc19140"/>
      <w:bookmarkStart w:id="67" w:name="_Toc76392986"/>
      <w:r>
        <w:rPr>
          <w:rFonts w:hint="eastAsia" w:eastAsia="仿宋" w:cs="仿宋"/>
          <w:b/>
          <w:bCs/>
          <w:sz w:val="32"/>
          <w:szCs w:val="28"/>
        </w:rPr>
        <w:t>——消费市场</w:t>
      </w:r>
      <w:bookmarkEnd w:id="62"/>
      <w:r>
        <w:rPr>
          <w:rFonts w:hint="eastAsia" w:eastAsia="仿宋" w:cs="仿宋"/>
          <w:b/>
          <w:bCs/>
          <w:sz w:val="32"/>
          <w:szCs w:val="28"/>
        </w:rPr>
        <w:t>升级促进塑料加工业技术进步</w:t>
      </w:r>
      <w:bookmarkEnd w:id="63"/>
      <w:bookmarkEnd w:id="64"/>
      <w:bookmarkEnd w:id="65"/>
      <w:bookmarkEnd w:id="66"/>
      <w:r>
        <w:rPr>
          <w:rFonts w:hint="eastAsia" w:eastAsia="仿宋" w:cs="仿宋"/>
          <w:b/>
          <w:bCs/>
          <w:sz w:val="32"/>
          <w:szCs w:val="28"/>
        </w:rPr>
        <w:t>。</w:t>
      </w:r>
      <w:r>
        <w:rPr>
          <w:rFonts w:hint="eastAsia" w:eastAsia="仿宋" w:cs="仿宋"/>
          <w:sz w:val="32"/>
          <w:szCs w:val="28"/>
        </w:rPr>
        <w:t>随着我国由“制造大国”进入“消费大国”，消费者对高品质制品的需求激增，会助推塑料制品行业向高品质、高质量发展。国家大力发展新材料、生物技术、新能源、新一代信息技术、新能源汽车、节能减排、装备等战略性新兴产业，对塑料加工业也提出了新的更高要求。此外，受疫情影响，涉及到生命健康等防疫防护塑料新材料及制品也为我国塑料加工业细分和丰富市场带来了发展机遇。新材料新技术发展战略规划实施，将推进塑料新材料更为广阔的应用，带来高端化市场拓展的机遇。</w:t>
      </w:r>
      <w:bookmarkEnd w:id="67"/>
    </w:p>
    <w:p>
      <w:pPr>
        <w:pStyle w:val="5"/>
        <w:keepNext w:val="0"/>
        <w:keepLines w:val="0"/>
        <w:overflowPunct w:val="0"/>
        <w:topLinePunct/>
        <w:autoSpaceDN w:val="0"/>
        <w:spacing w:before="0" w:after="0" w:line="240" w:lineRule="auto"/>
        <w:ind w:firstLine="643" w:firstLineChars="200"/>
        <w:rPr>
          <w:b w:val="0"/>
        </w:rPr>
      </w:pPr>
      <w:bookmarkStart w:id="68" w:name="_Toc29004"/>
      <w:bookmarkStart w:id="69" w:name="_Toc25649"/>
      <w:bookmarkStart w:id="70" w:name="_Toc25245"/>
      <w:bookmarkStart w:id="71" w:name="_Toc20592"/>
      <w:bookmarkStart w:id="72" w:name="_Toc76392987"/>
      <w:r>
        <w:rPr>
          <w:rFonts w:hint="eastAsia" w:eastAsia="仿宋" w:cs="仿宋"/>
          <w:bCs w:val="0"/>
          <w:szCs w:val="28"/>
        </w:rPr>
        <w:t>——</w:t>
      </w:r>
      <w:bookmarkEnd w:id="68"/>
      <w:bookmarkEnd w:id="69"/>
      <w:bookmarkEnd w:id="70"/>
      <w:bookmarkEnd w:id="71"/>
      <w:r>
        <w:rPr>
          <w:rFonts w:hint="eastAsia" w:eastAsia="仿宋" w:cs="仿宋"/>
          <w:bCs w:val="0"/>
          <w:szCs w:val="28"/>
        </w:rPr>
        <w:t>高标准市场体系建设将推动自主创新进一步发展。</w:t>
      </w:r>
      <w:r>
        <w:rPr>
          <w:rFonts w:hint="eastAsia" w:eastAsia="仿宋" w:cs="仿宋"/>
          <w:b w:val="0"/>
          <w:szCs w:val="28"/>
        </w:rPr>
        <w:t>“十四五”时期，</w:t>
      </w:r>
      <w:r>
        <w:rPr>
          <w:rFonts w:hint="eastAsia" w:ascii="仿宋" w:hAnsi="仿宋" w:eastAsia="仿宋" w:cs="仿宋"/>
          <w:b w:val="0"/>
          <w:kern w:val="2"/>
        </w:rPr>
        <w:t>国家高标准市场体系建立的进一步加强，将会深化行业供给侧结构性改革，推动引领创造新需求能力的提升，促进自主创新在新形势下的进一步发展。通过加大自主研发投入、专利保护等，提升企业自主创新能力，提升自主品牌影响力和竞争力。</w:t>
      </w:r>
      <w:bookmarkEnd w:id="72"/>
      <w:bookmarkStart w:id="73" w:name="_Toc66890081"/>
      <w:bookmarkStart w:id="74" w:name="_Toc488312837"/>
    </w:p>
    <w:p>
      <w:pPr>
        <w:pStyle w:val="4"/>
        <w:keepNext w:val="0"/>
        <w:keepLines w:val="0"/>
        <w:overflowPunct w:val="0"/>
        <w:topLinePunct/>
        <w:autoSpaceDN w:val="0"/>
        <w:spacing w:line="240" w:lineRule="auto"/>
        <w:ind w:firstLine="643"/>
      </w:pPr>
      <w:bookmarkStart w:id="75" w:name="_Toc76392988"/>
      <w:r>
        <w:rPr>
          <w:rFonts w:hint="eastAsia"/>
        </w:rPr>
        <w:t>（三）创新方向</w:t>
      </w:r>
      <w:bookmarkEnd w:id="73"/>
      <w:bookmarkEnd w:id="75"/>
    </w:p>
    <w:p>
      <w:pPr>
        <w:overflowPunct w:val="0"/>
        <w:topLinePunct/>
        <w:autoSpaceDN w:val="0"/>
        <w:adjustRightInd w:val="0"/>
        <w:ind w:firstLine="640" w:firstLineChars="200"/>
        <w:rPr>
          <w:rFonts w:eastAsia="仿宋" w:cs="仿宋"/>
          <w:sz w:val="32"/>
          <w:szCs w:val="28"/>
        </w:rPr>
      </w:pPr>
      <w:bookmarkStart w:id="76" w:name="_Toc68190246"/>
      <w:r>
        <w:rPr>
          <w:rFonts w:hint="eastAsia" w:eastAsia="仿宋" w:cs="仿宋"/>
          <w:sz w:val="32"/>
          <w:szCs w:val="28"/>
        </w:rPr>
        <w:t>“十三五”时期，“三化一微+智能化”的技术方向在引导行业发展、促进产业结构转型、推进行业节能减排和技术进步方面发挥了重要作用。“十四五”时期应进一步延伸，“功能化、轻量化、精密化、</w:t>
      </w:r>
      <w:r>
        <w:rPr>
          <w:rFonts w:eastAsia="仿宋" w:cs="仿宋"/>
          <w:sz w:val="32"/>
          <w:szCs w:val="28"/>
        </w:rPr>
        <w:t>生态化</w:t>
      </w:r>
      <w:r>
        <w:rPr>
          <w:rFonts w:hint="eastAsia" w:eastAsia="仿宋" w:cs="仿宋"/>
          <w:sz w:val="32"/>
          <w:szCs w:val="28"/>
        </w:rPr>
        <w:t>、智能化”（简称“五化”）为塑料加工行业的技术创新发展方向。</w:t>
      </w:r>
      <w:bookmarkEnd w:id="76"/>
    </w:p>
    <w:p>
      <w:pPr>
        <w:overflowPunct w:val="0"/>
        <w:topLinePunct/>
        <w:autoSpaceDN w:val="0"/>
        <w:adjustRightInd w:val="0"/>
        <w:ind w:firstLine="643" w:firstLineChars="200"/>
        <w:outlineLvl w:val="2"/>
        <w:rPr>
          <w:rFonts w:eastAsia="仿宋"/>
          <w:sz w:val="32"/>
        </w:rPr>
      </w:pPr>
      <w:bookmarkStart w:id="77" w:name="_Toc76392989"/>
      <w:r>
        <w:rPr>
          <w:rFonts w:eastAsia="仿宋" w:cs="仿宋"/>
          <w:b/>
          <w:sz w:val="32"/>
          <w:szCs w:val="28"/>
        </w:rPr>
        <w:t>功能化</w:t>
      </w:r>
      <w:r>
        <w:rPr>
          <w:rFonts w:hint="eastAsia" w:eastAsia="仿宋" w:cs="仿宋"/>
          <w:sz w:val="32"/>
          <w:szCs w:val="28"/>
        </w:rPr>
        <w:t>是指通过工艺改进、材料改性、结构设计、材料复合等塑料加工科技创新手段，赋予塑料及其制品各种功能并提高其性能水平，是产品高性能化、高质化、高值化的重要方向，是塑料加工业迈向中高端、支撑新材料战略的重要抓手。</w:t>
      </w:r>
      <w:bookmarkEnd w:id="77"/>
    </w:p>
    <w:p>
      <w:pPr>
        <w:overflowPunct w:val="0"/>
        <w:topLinePunct/>
        <w:autoSpaceDN w:val="0"/>
        <w:adjustRightInd w:val="0"/>
        <w:ind w:firstLine="643" w:firstLineChars="200"/>
        <w:outlineLvl w:val="2"/>
        <w:rPr>
          <w:rFonts w:eastAsia="仿宋" w:cs="仿宋"/>
          <w:sz w:val="32"/>
          <w:szCs w:val="28"/>
        </w:rPr>
      </w:pPr>
      <w:bookmarkStart w:id="78" w:name="_Toc76392990"/>
      <w:r>
        <w:rPr>
          <w:rFonts w:eastAsia="仿宋" w:cs="仿宋"/>
          <w:b/>
          <w:sz w:val="32"/>
          <w:szCs w:val="28"/>
        </w:rPr>
        <w:t>轻量化</w:t>
      </w:r>
      <w:r>
        <w:rPr>
          <w:rFonts w:hint="eastAsia" w:eastAsia="仿宋" w:cs="仿宋"/>
          <w:bCs/>
          <w:sz w:val="32"/>
          <w:szCs w:val="28"/>
        </w:rPr>
        <w:t>是指通过发泡、提高拉伸倍数、拉伸形变塑化、动态成型等加工工艺技术，提高单位产品的性能指标，实现塑料制品的减重、减薄、减少材料用量和加工能耗。在</w:t>
      </w:r>
      <w:r>
        <w:rPr>
          <w:rFonts w:eastAsia="仿宋" w:cs="仿宋"/>
          <w:sz w:val="32"/>
          <w:szCs w:val="28"/>
        </w:rPr>
        <w:t>飞机、汽车和轨道交通等</w:t>
      </w:r>
      <w:r>
        <w:rPr>
          <w:rFonts w:hint="eastAsia" w:eastAsia="仿宋" w:cs="仿宋"/>
          <w:sz w:val="32"/>
          <w:szCs w:val="28"/>
        </w:rPr>
        <w:t>领域</w:t>
      </w:r>
      <w:r>
        <w:rPr>
          <w:rFonts w:eastAsia="仿宋" w:cs="仿宋"/>
          <w:sz w:val="32"/>
          <w:szCs w:val="28"/>
        </w:rPr>
        <w:t>轻量化越来越</w:t>
      </w:r>
      <w:r>
        <w:rPr>
          <w:rFonts w:hint="eastAsia" w:eastAsia="仿宋" w:cs="仿宋"/>
          <w:sz w:val="32"/>
          <w:szCs w:val="28"/>
        </w:rPr>
        <w:t>受关注的今天</w:t>
      </w:r>
      <w:r>
        <w:rPr>
          <w:rFonts w:eastAsia="仿宋" w:cs="仿宋"/>
          <w:sz w:val="32"/>
          <w:szCs w:val="28"/>
        </w:rPr>
        <w:t>，轻质高强材料加工成型技术</w:t>
      </w:r>
      <w:r>
        <w:rPr>
          <w:rFonts w:hint="eastAsia" w:eastAsia="仿宋" w:cs="仿宋"/>
          <w:sz w:val="32"/>
          <w:szCs w:val="28"/>
        </w:rPr>
        <w:t>是</w:t>
      </w:r>
      <w:r>
        <w:rPr>
          <w:rFonts w:eastAsia="仿宋" w:cs="仿宋"/>
          <w:sz w:val="32"/>
          <w:szCs w:val="28"/>
        </w:rPr>
        <w:t>实现轻量化</w:t>
      </w:r>
      <w:r>
        <w:rPr>
          <w:rFonts w:hint="eastAsia" w:eastAsia="仿宋" w:cs="仿宋"/>
          <w:sz w:val="32"/>
          <w:szCs w:val="28"/>
        </w:rPr>
        <w:t>、</w:t>
      </w:r>
      <w:r>
        <w:rPr>
          <w:rFonts w:hint="eastAsia" w:eastAsia="仿宋" w:cs="仿宋"/>
          <w:bCs/>
          <w:sz w:val="32"/>
          <w:szCs w:val="28"/>
        </w:rPr>
        <w:t>实现资源与能源的减量与低碳节约</w:t>
      </w:r>
      <w:r>
        <w:rPr>
          <w:rFonts w:eastAsia="仿宋" w:cs="仿宋"/>
          <w:sz w:val="32"/>
          <w:szCs w:val="28"/>
        </w:rPr>
        <w:t>的有效途径。</w:t>
      </w:r>
      <w:bookmarkEnd w:id="78"/>
    </w:p>
    <w:p>
      <w:pPr>
        <w:overflowPunct w:val="0"/>
        <w:topLinePunct/>
        <w:autoSpaceDN w:val="0"/>
        <w:adjustRightInd w:val="0"/>
        <w:ind w:firstLine="643" w:firstLineChars="200"/>
        <w:outlineLvl w:val="2"/>
        <w:rPr>
          <w:rFonts w:eastAsia="仿宋"/>
          <w:sz w:val="32"/>
        </w:rPr>
      </w:pPr>
      <w:bookmarkStart w:id="79" w:name="_Toc76392991"/>
      <w:r>
        <w:rPr>
          <w:rFonts w:hint="eastAsia" w:eastAsia="仿宋" w:cs="仿宋"/>
          <w:b/>
          <w:sz w:val="32"/>
          <w:szCs w:val="28"/>
        </w:rPr>
        <w:t>精密化</w:t>
      </w:r>
      <w:r>
        <w:rPr>
          <w:rFonts w:hint="eastAsia" w:eastAsia="仿宋" w:cs="仿宋"/>
          <w:sz w:val="32"/>
          <w:szCs w:val="28"/>
        </w:rPr>
        <w:t>是包含制品重量</w:t>
      </w:r>
      <w:r>
        <w:rPr>
          <w:rFonts w:eastAsia="仿宋" w:cs="仿宋"/>
          <w:sz w:val="32"/>
          <w:szCs w:val="28"/>
        </w:rPr>
        <w:t>毫克级</w:t>
      </w:r>
      <w:r>
        <w:rPr>
          <w:rFonts w:hint="eastAsia" w:eastAsia="仿宋" w:cs="仿宋"/>
          <w:sz w:val="32"/>
          <w:szCs w:val="28"/>
        </w:rPr>
        <w:t>、微纳米尺度微成型在内的新材料制造科学的前沿技术，通过细微结构尺寸效应赋予塑料材料功能特性，</w:t>
      </w:r>
      <w:r>
        <w:rPr>
          <w:rFonts w:hint="eastAsia" w:eastAsia="仿宋" w:cs="仿宋"/>
          <w:spacing w:val="-2"/>
          <w:sz w:val="32"/>
          <w:szCs w:val="28"/>
        </w:rPr>
        <w:t>在光电通讯、影像传输、信息储备、医疗、</w:t>
      </w:r>
      <w:r>
        <w:rPr>
          <w:rFonts w:hint="eastAsia" w:eastAsia="仿宋" w:cs="仿宋"/>
          <w:sz w:val="32"/>
          <w:szCs w:val="28"/>
        </w:rPr>
        <w:t>高端复杂结构零件等方面有广泛应用，是塑料加</w:t>
      </w:r>
      <w:r>
        <w:rPr>
          <w:rFonts w:hint="eastAsia" w:eastAsia="仿宋" w:cs="仿宋"/>
          <w:spacing w:val="-2"/>
          <w:sz w:val="32"/>
          <w:szCs w:val="28"/>
        </w:rPr>
        <w:t>工业高性能装备、高精度</w:t>
      </w:r>
      <w:r>
        <w:rPr>
          <w:rFonts w:hint="eastAsia" w:eastAsia="仿宋" w:cs="仿宋"/>
          <w:sz w:val="32"/>
          <w:szCs w:val="28"/>
        </w:rPr>
        <w:t>模具和先进成型工艺的集中体现。</w:t>
      </w:r>
      <w:bookmarkEnd w:id="79"/>
    </w:p>
    <w:p>
      <w:pPr>
        <w:overflowPunct w:val="0"/>
        <w:topLinePunct/>
        <w:autoSpaceDN w:val="0"/>
        <w:adjustRightInd w:val="0"/>
        <w:ind w:firstLine="643" w:firstLineChars="200"/>
        <w:outlineLvl w:val="2"/>
        <w:rPr>
          <w:rFonts w:eastAsia="仿宋" w:cs="仿宋"/>
          <w:sz w:val="32"/>
          <w:szCs w:val="36"/>
          <w:shd w:val="clear" w:color="auto" w:fill="FFFFFF"/>
        </w:rPr>
      </w:pPr>
      <w:bookmarkStart w:id="80" w:name="_Toc76392992"/>
      <w:r>
        <w:rPr>
          <w:rFonts w:eastAsia="仿宋" w:cs="仿宋"/>
          <w:b/>
          <w:sz w:val="32"/>
          <w:szCs w:val="28"/>
        </w:rPr>
        <w:t>生态化</w:t>
      </w:r>
      <w:r>
        <w:rPr>
          <w:rFonts w:hint="eastAsia" w:eastAsia="仿宋" w:cs="仿宋"/>
          <w:sz w:val="32"/>
          <w:szCs w:val="28"/>
        </w:rPr>
        <w:t>是着眼于塑料产品的</w:t>
      </w:r>
      <w:r>
        <w:rPr>
          <w:rFonts w:eastAsia="仿宋" w:cs="仿宋"/>
          <w:sz w:val="32"/>
          <w:szCs w:val="28"/>
        </w:rPr>
        <w:t>环境友好</w:t>
      </w:r>
      <w:r>
        <w:rPr>
          <w:rFonts w:hint="eastAsia" w:eastAsia="仿宋" w:cs="仿宋"/>
          <w:sz w:val="32"/>
          <w:szCs w:val="28"/>
        </w:rPr>
        <w:t>全生命周期，强调塑料制品生产过程的低碳与绿色环保、使用过程的低能耗与长寿命、废弃后不破坏生态环境并可再利用，是促进塑料加工业向环保、高效、可持续发展的必然方向。</w:t>
      </w:r>
      <w:bookmarkEnd w:id="80"/>
    </w:p>
    <w:p>
      <w:pPr>
        <w:overflowPunct w:val="0"/>
        <w:topLinePunct/>
        <w:autoSpaceDN w:val="0"/>
        <w:adjustRightInd w:val="0"/>
        <w:ind w:firstLine="643" w:firstLineChars="200"/>
        <w:outlineLvl w:val="2"/>
        <w:rPr>
          <w:rFonts w:eastAsia="仿宋" w:cs="仿宋"/>
          <w:sz w:val="32"/>
          <w:szCs w:val="28"/>
        </w:rPr>
      </w:pPr>
      <w:bookmarkStart w:id="81" w:name="_Toc76392993"/>
      <w:r>
        <w:rPr>
          <w:rFonts w:hint="eastAsia" w:eastAsia="仿宋" w:cs="仿宋"/>
          <w:b/>
          <w:sz w:val="32"/>
          <w:szCs w:val="28"/>
        </w:rPr>
        <w:t>智能化</w:t>
      </w:r>
      <w:bookmarkEnd w:id="74"/>
      <w:bookmarkStart w:id="82" w:name="_Toc488312841"/>
      <w:r>
        <w:rPr>
          <w:rFonts w:hint="eastAsia" w:eastAsia="仿宋" w:cs="仿宋"/>
          <w:sz w:val="32"/>
          <w:szCs w:val="28"/>
        </w:rPr>
        <w:t>是通过自动化与信息化的深度融合，物联网和</w:t>
      </w:r>
      <w:r>
        <w:rPr>
          <w:rFonts w:eastAsia="仿宋" w:cs="仿宋"/>
          <w:sz w:val="32"/>
          <w:szCs w:val="28"/>
        </w:rPr>
        <w:t>信息物理系统</w:t>
      </w:r>
      <w:r>
        <w:rPr>
          <w:rFonts w:hint="eastAsia" w:eastAsia="仿宋" w:cs="仿宋"/>
          <w:sz w:val="32"/>
          <w:szCs w:val="28"/>
        </w:rPr>
        <w:t>（</w:t>
      </w:r>
      <w:r>
        <w:rPr>
          <w:rFonts w:eastAsia="仿宋" w:cs="仿宋"/>
          <w:sz w:val="32"/>
          <w:szCs w:val="28"/>
        </w:rPr>
        <w:t>CPS</w:t>
      </w:r>
      <w:r>
        <w:rPr>
          <w:rFonts w:hint="eastAsia" w:eastAsia="仿宋" w:cs="仿宋"/>
          <w:sz w:val="32"/>
          <w:szCs w:val="28"/>
        </w:rPr>
        <w:t>）</w:t>
      </w:r>
      <w:r>
        <w:rPr>
          <w:rFonts w:eastAsia="仿宋" w:cs="仿宋"/>
          <w:sz w:val="32"/>
          <w:szCs w:val="28"/>
        </w:rPr>
        <w:t>技术</w:t>
      </w:r>
      <w:r>
        <w:rPr>
          <w:rFonts w:hint="eastAsia" w:eastAsia="仿宋" w:cs="仿宋"/>
          <w:sz w:val="32"/>
          <w:szCs w:val="28"/>
        </w:rPr>
        <w:t>的运用，</w:t>
      </w:r>
      <w:r>
        <w:rPr>
          <w:rFonts w:eastAsia="仿宋" w:cs="仿宋"/>
          <w:sz w:val="32"/>
          <w:szCs w:val="28"/>
        </w:rPr>
        <w:t>在线检测技术</w:t>
      </w:r>
      <w:r>
        <w:rPr>
          <w:rFonts w:hint="eastAsia" w:eastAsia="仿宋" w:cs="仿宋"/>
          <w:sz w:val="32"/>
          <w:szCs w:val="28"/>
        </w:rPr>
        <w:t>以及大数据分析和价值挖掘，实现制造资源的最佳配置，使传统大规模、集中式、同质化的生产模式转型升级为小批量、分散化、个性化的自动化定制生产。是推动塑料加工业生产关系和制造模式的深刻变革，促进行业高质量发展的重要手段之一。</w:t>
      </w:r>
      <w:bookmarkEnd w:id="81"/>
    </w:p>
    <w:p>
      <w:pPr>
        <w:pStyle w:val="3"/>
        <w:keepNext w:val="0"/>
        <w:keepLines w:val="0"/>
        <w:overflowPunct w:val="0"/>
        <w:topLinePunct/>
        <w:autoSpaceDN w:val="0"/>
        <w:spacing w:before="0" w:beforeLines="0" w:after="0" w:afterLines="0" w:line="240" w:lineRule="auto"/>
        <w:ind w:firstLine="640"/>
      </w:pPr>
      <w:bookmarkStart w:id="83" w:name="_Toc76392994"/>
      <w:bookmarkStart w:id="84" w:name="_Toc66890082"/>
      <w:r>
        <w:t>三、</w:t>
      </w:r>
      <w:bookmarkEnd w:id="82"/>
      <w:bookmarkStart w:id="85" w:name="_Toc488312842"/>
      <w:r>
        <w:rPr>
          <w:rFonts w:hint="eastAsia"/>
        </w:rPr>
        <w:t>基本原则、主要目标和重点任务</w:t>
      </w:r>
      <w:bookmarkEnd w:id="83"/>
      <w:bookmarkEnd w:id="84"/>
    </w:p>
    <w:p>
      <w:pPr>
        <w:pStyle w:val="4"/>
        <w:keepNext w:val="0"/>
        <w:keepLines w:val="0"/>
        <w:overflowPunct w:val="0"/>
        <w:topLinePunct/>
        <w:autoSpaceDN w:val="0"/>
        <w:spacing w:line="240" w:lineRule="auto"/>
        <w:ind w:firstLine="643"/>
        <w:rPr>
          <w:rFonts w:eastAsia="仿宋" w:cs="仿宋"/>
          <w:szCs w:val="28"/>
        </w:rPr>
      </w:pPr>
      <w:bookmarkStart w:id="86" w:name="_Toc66890083"/>
      <w:bookmarkStart w:id="87" w:name="_Toc76392995"/>
      <w:r>
        <w:t>（一）</w:t>
      </w:r>
      <w:bookmarkEnd w:id="85"/>
      <w:bookmarkEnd w:id="86"/>
      <w:bookmarkStart w:id="88" w:name="_Toc66890084"/>
      <w:bookmarkStart w:id="89" w:name="_Toc488312843"/>
      <w:r>
        <w:t>基本原则</w:t>
      </w:r>
      <w:bookmarkEnd w:id="87"/>
      <w:bookmarkEnd w:id="88"/>
      <w:bookmarkEnd w:id="89"/>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坚持创新、协调、绿色、开放、共享的新发展理念，构建新发展格局，切实转变发展方式，推动质量变革、效率变革、动力变革，实现行业更高质量、更有效率、更可持续、更安全的发展。</w:t>
      </w:r>
    </w:p>
    <w:p>
      <w:pPr>
        <w:overflowPunct w:val="0"/>
        <w:topLinePunct/>
        <w:autoSpaceDN w:val="0"/>
        <w:adjustRightInd w:val="0"/>
        <w:ind w:firstLine="643" w:firstLineChars="200"/>
        <w:outlineLvl w:val="2"/>
        <w:rPr>
          <w:rFonts w:eastAsia="仿宋" w:cs="仿宋"/>
          <w:b/>
          <w:bCs/>
          <w:sz w:val="32"/>
          <w:szCs w:val="28"/>
        </w:rPr>
      </w:pPr>
      <w:bookmarkStart w:id="90" w:name="_Toc76392996"/>
      <w:bookmarkStart w:id="91" w:name="_Toc52385182"/>
      <w:r>
        <w:rPr>
          <w:rFonts w:hint="eastAsia" w:eastAsia="仿宋" w:cs="仿宋"/>
          <w:b/>
          <w:bCs/>
          <w:sz w:val="32"/>
          <w:szCs w:val="28"/>
        </w:rPr>
        <w:t>1、坚持满足国家重大需求和人民美好生活需求</w:t>
      </w:r>
      <w:bookmarkEnd w:id="90"/>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坚持满足国家战略需求、重大需求和人民日益增长的美好生活需求，牢牢把握高质量发展要求，围绕产业链布局创新链，围绕创新链打造产业链，坚持质量第一、效益优先，全面落实新发展理念，促进经济转型升级、提质增效。</w:t>
      </w:r>
    </w:p>
    <w:p>
      <w:pPr>
        <w:overflowPunct w:val="0"/>
        <w:topLinePunct/>
        <w:autoSpaceDN w:val="0"/>
        <w:adjustRightInd w:val="0"/>
        <w:ind w:firstLine="643" w:firstLineChars="200"/>
        <w:outlineLvl w:val="2"/>
        <w:rPr>
          <w:rFonts w:eastAsia="仿宋" w:cs="仿宋"/>
          <w:b/>
          <w:bCs/>
          <w:sz w:val="32"/>
          <w:szCs w:val="28"/>
        </w:rPr>
      </w:pPr>
      <w:bookmarkStart w:id="92" w:name="_Toc76392997"/>
      <w:r>
        <w:rPr>
          <w:rFonts w:hint="eastAsia" w:eastAsia="仿宋" w:cs="仿宋"/>
          <w:b/>
          <w:bCs/>
          <w:sz w:val="32"/>
          <w:szCs w:val="28"/>
        </w:rPr>
        <w:t>2、坚持“五化”技术进步方向</w:t>
      </w:r>
      <w:bookmarkEnd w:id="92"/>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继续深化</w:t>
      </w:r>
      <w:r>
        <w:rPr>
          <w:rFonts w:eastAsia="仿宋" w:cs="仿宋"/>
          <w:sz w:val="32"/>
          <w:szCs w:val="28"/>
        </w:rPr>
        <w:t>功能化</w:t>
      </w:r>
      <w:r>
        <w:rPr>
          <w:rFonts w:hint="eastAsia" w:eastAsia="仿宋" w:cs="仿宋"/>
          <w:sz w:val="32"/>
          <w:szCs w:val="28"/>
        </w:rPr>
        <w:t>、</w:t>
      </w:r>
      <w:r>
        <w:rPr>
          <w:rFonts w:eastAsia="仿宋" w:cs="仿宋"/>
          <w:sz w:val="32"/>
          <w:szCs w:val="28"/>
        </w:rPr>
        <w:t>轻量化</w:t>
      </w:r>
      <w:r>
        <w:rPr>
          <w:rFonts w:hint="eastAsia" w:eastAsia="仿宋" w:cs="仿宋"/>
          <w:sz w:val="32"/>
          <w:szCs w:val="28"/>
        </w:rPr>
        <w:t>、精密化、</w:t>
      </w:r>
      <w:r>
        <w:rPr>
          <w:rFonts w:eastAsia="仿宋" w:cs="仿宋"/>
          <w:sz w:val="32"/>
          <w:szCs w:val="28"/>
        </w:rPr>
        <w:t>生态化</w:t>
      </w:r>
      <w:r>
        <w:rPr>
          <w:rFonts w:hint="eastAsia" w:eastAsia="仿宋" w:cs="仿宋"/>
          <w:sz w:val="32"/>
          <w:szCs w:val="28"/>
        </w:rPr>
        <w:t>、智能化技术工作开展，发挥行业优势，集中力量实现突破。</w:t>
      </w:r>
    </w:p>
    <w:p>
      <w:pPr>
        <w:overflowPunct w:val="0"/>
        <w:topLinePunct/>
        <w:autoSpaceDN w:val="0"/>
        <w:adjustRightInd w:val="0"/>
        <w:ind w:firstLine="643" w:firstLineChars="200"/>
        <w:outlineLvl w:val="2"/>
        <w:rPr>
          <w:rFonts w:eastAsia="仿宋" w:cs="仿宋"/>
          <w:b/>
          <w:bCs/>
          <w:sz w:val="32"/>
          <w:szCs w:val="28"/>
        </w:rPr>
      </w:pPr>
      <w:bookmarkStart w:id="93" w:name="_Toc76392998"/>
      <w:r>
        <w:rPr>
          <w:rFonts w:hint="eastAsia" w:eastAsia="仿宋" w:cs="仿宋"/>
          <w:b/>
          <w:bCs/>
          <w:sz w:val="32"/>
          <w:szCs w:val="28"/>
        </w:rPr>
        <w:t>3、坚持体制机制创新</w:t>
      </w:r>
      <w:bookmarkEnd w:id="93"/>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把创新发展作为推动高质量发展的战略支撑点，完善以企业为主体，市场为导向，产学研深度融合的技术创新体系。加快核心、重大、关键技术的攻关，替代进口，解决“卡脖子”的技术问题，提高中高端产品的供给能力，不断满足人民高品质生活需求。</w:t>
      </w:r>
    </w:p>
    <w:p>
      <w:pPr>
        <w:overflowPunct w:val="0"/>
        <w:topLinePunct/>
        <w:autoSpaceDN w:val="0"/>
        <w:adjustRightInd w:val="0"/>
        <w:ind w:firstLine="643" w:firstLineChars="200"/>
        <w:outlineLvl w:val="2"/>
        <w:rPr>
          <w:rFonts w:eastAsia="仿宋" w:cs="仿宋"/>
          <w:b/>
          <w:bCs/>
          <w:sz w:val="32"/>
          <w:szCs w:val="28"/>
        </w:rPr>
      </w:pPr>
      <w:bookmarkStart w:id="94" w:name="_Toc76392999"/>
      <w:r>
        <w:rPr>
          <w:rFonts w:hint="eastAsia" w:eastAsia="仿宋" w:cs="仿宋"/>
          <w:b/>
          <w:bCs/>
          <w:sz w:val="32"/>
          <w:szCs w:val="28"/>
        </w:rPr>
        <w:t>4、坚持质量标准基础保障</w:t>
      </w:r>
      <w:bookmarkEnd w:id="94"/>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完善标准体系，强化标准对行业的引领作用。推进国标、行标、团标等相关标准的制修订工作，推动标准化工作进程，积极参与国际标准制定，促进行业标准的进步与发展，不断增强国际影响力和竞争力。</w:t>
      </w:r>
    </w:p>
    <w:p>
      <w:pPr>
        <w:overflowPunct w:val="0"/>
        <w:topLinePunct/>
        <w:autoSpaceDN w:val="0"/>
        <w:adjustRightInd w:val="0"/>
        <w:ind w:firstLine="643" w:firstLineChars="200"/>
        <w:outlineLvl w:val="2"/>
        <w:rPr>
          <w:rFonts w:eastAsia="仿宋" w:cs="仿宋"/>
          <w:b/>
          <w:bCs/>
          <w:sz w:val="32"/>
          <w:szCs w:val="28"/>
        </w:rPr>
      </w:pPr>
      <w:bookmarkStart w:id="95" w:name="_Toc76393000"/>
      <w:r>
        <w:rPr>
          <w:rFonts w:eastAsia="仿宋" w:cs="仿宋"/>
          <w:b/>
          <w:bCs/>
          <w:sz w:val="32"/>
          <w:szCs w:val="28"/>
        </w:rPr>
        <w:t>5</w:t>
      </w:r>
      <w:r>
        <w:rPr>
          <w:rFonts w:hint="eastAsia" w:eastAsia="仿宋" w:cs="仿宋"/>
          <w:b/>
          <w:bCs/>
          <w:sz w:val="32"/>
          <w:szCs w:val="28"/>
        </w:rPr>
        <w:t>、坚持绿色低碳发展</w:t>
      </w:r>
      <w:bookmarkEnd w:id="95"/>
    </w:p>
    <w:p>
      <w:pPr>
        <w:pStyle w:val="33"/>
        <w:numPr>
          <w:ilvl w:val="255"/>
          <w:numId w:val="0"/>
        </w:numPr>
        <w:overflowPunct w:val="0"/>
        <w:topLinePunct/>
        <w:autoSpaceDN w:val="0"/>
        <w:adjustRightInd w:val="0"/>
        <w:ind w:firstLine="640" w:firstLineChars="200"/>
        <w:rPr>
          <w:rFonts w:eastAsia="仿宋" w:cs="仿宋"/>
          <w:sz w:val="32"/>
          <w:szCs w:val="28"/>
        </w:rPr>
      </w:pPr>
      <w:r>
        <w:rPr>
          <w:rFonts w:hint="eastAsia" w:eastAsia="仿宋" w:cs="仿宋"/>
          <w:sz w:val="32"/>
          <w:szCs w:val="28"/>
        </w:rPr>
        <w:t>在节能减排、低碳环保、资源循环利用、污染综合治理、非环保助剂淘汰和替代、灾害防控等方面取得新的进展，为塑料可持续发展赋能，</w:t>
      </w:r>
      <w:bookmarkEnd w:id="91"/>
      <w:bookmarkStart w:id="96" w:name="_Toc488312844"/>
      <w:r>
        <w:rPr>
          <w:rFonts w:hint="eastAsia" w:eastAsia="仿宋" w:cs="仿宋"/>
          <w:sz w:val="32"/>
          <w:szCs w:val="28"/>
        </w:rPr>
        <w:t>为碳达峰、碳中和目标的早日实现打好基础。</w:t>
      </w:r>
    </w:p>
    <w:p>
      <w:pPr>
        <w:pStyle w:val="4"/>
        <w:keepNext w:val="0"/>
        <w:keepLines w:val="0"/>
        <w:overflowPunct w:val="0"/>
        <w:topLinePunct/>
        <w:autoSpaceDN w:val="0"/>
        <w:spacing w:line="240" w:lineRule="auto"/>
        <w:ind w:firstLine="643"/>
        <w:rPr>
          <w:rFonts w:cs="仿宋"/>
          <w:i/>
          <w:iCs/>
        </w:rPr>
      </w:pPr>
      <w:bookmarkStart w:id="97" w:name="_Toc76393001"/>
      <w:bookmarkStart w:id="98" w:name="_Toc66890085"/>
      <w:r>
        <w:t>（二）主要目标</w:t>
      </w:r>
      <w:bookmarkEnd w:id="96"/>
      <w:bookmarkEnd w:id="97"/>
      <w:bookmarkEnd w:id="98"/>
    </w:p>
    <w:p>
      <w:pPr>
        <w:pStyle w:val="2"/>
        <w:overflowPunct w:val="0"/>
        <w:topLinePunct/>
        <w:autoSpaceDN w:val="0"/>
        <w:adjustRightInd w:val="0"/>
        <w:ind w:left="0" w:leftChars="0" w:firstLine="643" w:firstLineChars="200"/>
        <w:outlineLvl w:val="2"/>
        <w:rPr>
          <w:rFonts w:eastAsia="仿宋"/>
          <w:b/>
          <w:bCs/>
          <w:sz w:val="32"/>
          <w:szCs w:val="28"/>
        </w:rPr>
      </w:pPr>
      <w:bookmarkStart w:id="99" w:name="_Toc76393002"/>
      <w:r>
        <w:rPr>
          <w:rFonts w:hint="eastAsia" w:eastAsia="仿宋"/>
          <w:b/>
          <w:bCs/>
          <w:sz w:val="32"/>
          <w:szCs w:val="28"/>
        </w:rPr>
        <w:t>1、科技创新取得新突破</w:t>
      </w:r>
      <w:bookmarkEnd w:id="99"/>
    </w:p>
    <w:p>
      <w:pPr>
        <w:pStyle w:val="2"/>
        <w:overflowPunct w:val="0"/>
        <w:topLinePunct/>
        <w:autoSpaceDN w:val="0"/>
        <w:adjustRightInd w:val="0"/>
        <w:ind w:left="0" w:leftChars="0" w:firstLine="640" w:firstLineChars="200"/>
        <w:rPr>
          <w:rFonts w:eastAsia="仿宋"/>
          <w:sz w:val="32"/>
          <w:szCs w:val="28"/>
        </w:rPr>
      </w:pPr>
      <w:r>
        <w:rPr>
          <w:rFonts w:eastAsia="仿宋" w:cs="仿宋"/>
          <w:sz w:val="32"/>
          <w:szCs w:val="28"/>
        </w:rPr>
        <w:t>重点企业研发经费</w:t>
      </w:r>
      <w:r>
        <w:rPr>
          <w:rFonts w:hint="eastAsia" w:eastAsia="仿宋" w:cs="仿宋"/>
          <w:sz w:val="32"/>
          <w:szCs w:val="28"/>
        </w:rPr>
        <w:t>（R&amp;D）</w:t>
      </w:r>
      <w:r>
        <w:rPr>
          <w:rFonts w:eastAsia="仿宋" w:cs="仿宋"/>
          <w:sz w:val="32"/>
          <w:szCs w:val="28"/>
        </w:rPr>
        <w:t>的投入占收入比重</w:t>
      </w:r>
      <w:r>
        <w:rPr>
          <w:rFonts w:hint="eastAsia" w:eastAsia="仿宋" w:cs="仿宋"/>
          <w:sz w:val="32"/>
          <w:szCs w:val="28"/>
        </w:rPr>
        <w:t>不低于3</w:t>
      </w:r>
      <w:r>
        <w:rPr>
          <w:rFonts w:eastAsia="仿宋" w:cs="仿宋"/>
          <w:sz w:val="32"/>
          <w:szCs w:val="28"/>
        </w:rPr>
        <w:t>.</w:t>
      </w:r>
      <w:r>
        <w:rPr>
          <w:rFonts w:hint="eastAsia" w:eastAsia="仿宋" w:cs="仿宋"/>
          <w:sz w:val="32"/>
          <w:szCs w:val="28"/>
        </w:rPr>
        <w:t>2</w:t>
      </w:r>
      <w:r>
        <w:rPr>
          <w:rFonts w:eastAsia="仿宋" w:cs="仿宋"/>
          <w:sz w:val="32"/>
          <w:szCs w:val="28"/>
        </w:rPr>
        <w:t>%</w:t>
      </w:r>
      <w:r>
        <w:rPr>
          <w:rFonts w:hint="eastAsia" w:eastAsia="仿宋" w:cs="仿宋"/>
          <w:sz w:val="32"/>
          <w:szCs w:val="28"/>
        </w:rPr>
        <w:t>。每年组织轻工业科技成果鉴定，推荐参评省部级科技奖项20项。整合行业优势资源，到2025年，新增中国轻工业重点实验室、工程技术中心、工业设计中心等创新平台10个以上，新增国家级重点实验室和企业技术中心5个以上，新产品贡献率超过40%。</w:t>
      </w:r>
    </w:p>
    <w:p>
      <w:pPr>
        <w:pStyle w:val="2"/>
        <w:overflowPunct w:val="0"/>
        <w:topLinePunct/>
        <w:autoSpaceDN w:val="0"/>
        <w:adjustRightInd w:val="0"/>
        <w:ind w:left="0" w:leftChars="0" w:firstLine="643" w:firstLineChars="200"/>
        <w:outlineLvl w:val="2"/>
        <w:rPr>
          <w:rFonts w:eastAsia="仿宋"/>
          <w:b/>
          <w:bCs/>
          <w:sz w:val="32"/>
          <w:szCs w:val="28"/>
        </w:rPr>
      </w:pPr>
      <w:bookmarkStart w:id="100" w:name="_Toc76393003"/>
      <w:r>
        <w:rPr>
          <w:rFonts w:hint="eastAsia" w:eastAsia="仿宋"/>
          <w:b/>
          <w:bCs/>
          <w:sz w:val="32"/>
          <w:szCs w:val="28"/>
        </w:rPr>
        <w:t>2、品牌标准取得新提升</w:t>
      </w:r>
      <w:bookmarkEnd w:id="100"/>
    </w:p>
    <w:p>
      <w:pPr>
        <w:pStyle w:val="2"/>
        <w:overflowPunct w:val="0"/>
        <w:topLinePunct/>
        <w:autoSpaceDN w:val="0"/>
        <w:adjustRightInd w:val="0"/>
        <w:ind w:left="0" w:leftChars="0" w:firstLine="640" w:firstLineChars="200"/>
        <w:rPr>
          <w:rFonts w:eastAsia="仿宋" w:cs="仿宋"/>
          <w:sz w:val="32"/>
          <w:szCs w:val="28"/>
        </w:rPr>
      </w:pPr>
      <w:r>
        <w:rPr>
          <w:rFonts w:hint="eastAsia" w:eastAsia="仿宋"/>
          <w:sz w:val="32"/>
          <w:szCs w:val="28"/>
        </w:rPr>
        <w:t>持续推动“三品”战略实施，每年发布升级与创新消费品。制定自主与国际知名品牌培育计划。建立</w:t>
      </w:r>
      <w:r>
        <w:rPr>
          <w:rFonts w:hint="eastAsia" w:eastAsia="仿宋" w:cs="仿宋"/>
          <w:sz w:val="32"/>
          <w:szCs w:val="28"/>
        </w:rPr>
        <w:t>行业高水平产品标准体系，每年新制定发布一批对标国际先进水平的国标、行标、团标。</w:t>
      </w:r>
    </w:p>
    <w:p>
      <w:pPr>
        <w:overflowPunct w:val="0"/>
        <w:topLinePunct/>
        <w:autoSpaceDN w:val="0"/>
        <w:adjustRightInd w:val="0"/>
        <w:ind w:firstLine="643" w:firstLineChars="200"/>
        <w:outlineLvl w:val="2"/>
        <w:rPr>
          <w:rFonts w:eastAsia="仿宋"/>
          <w:b/>
          <w:bCs/>
          <w:sz w:val="32"/>
          <w:szCs w:val="28"/>
        </w:rPr>
      </w:pPr>
      <w:bookmarkStart w:id="101" w:name="_Toc76393004"/>
      <w:r>
        <w:rPr>
          <w:rFonts w:hint="eastAsia" w:eastAsia="仿宋"/>
          <w:b/>
          <w:bCs/>
          <w:sz w:val="32"/>
          <w:szCs w:val="28"/>
        </w:rPr>
        <w:t>3、绿色发展取得新进步</w:t>
      </w:r>
      <w:bookmarkEnd w:id="101"/>
    </w:p>
    <w:p>
      <w:pPr>
        <w:pStyle w:val="33"/>
        <w:numPr>
          <w:ilvl w:val="255"/>
          <w:numId w:val="0"/>
        </w:numPr>
        <w:overflowPunct w:val="0"/>
        <w:topLinePunct/>
        <w:autoSpaceDN w:val="0"/>
        <w:adjustRightInd w:val="0"/>
        <w:ind w:firstLine="640" w:firstLineChars="200"/>
        <w:rPr>
          <w:rFonts w:eastAsia="仿宋"/>
          <w:sz w:val="32"/>
          <w:szCs w:val="32"/>
        </w:rPr>
      </w:pPr>
      <w:r>
        <w:rPr>
          <w:rFonts w:hint="eastAsia" w:eastAsia="仿宋"/>
          <w:sz w:val="32"/>
          <w:szCs w:val="28"/>
        </w:rPr>
        <w:t>制定塑料加工行业绿色发展纲要，倡导塑料全生命周期管理，促进塑料全产业链的绿色生态化可循环可持续发展</w:t>
      </w:r>
      <w:r>
        <w:rPr>
          <w:rFonts w:hint="eastAsia" w:eastAsia="仿宋" w:cs="仿宋"/>
          <w:sz w:val="32"/>
          <w:szCs w:val="28"/>
        </w:rPr>
        <w:t>，推动开展</w:t>
      </w:r>
      <w:r>
        <w:rPr>
          <w:rFonts w:eastAsia="仿宋" w:cs="仿宋"/>
          <w:sz w:val="32"/>
          <w:szCs w:val="28"/>
        </w:rPr>
        <w:t>碳达峰</w:t>
      </w:r>
      <w:r>
        <w:rPr>
          <w:rFonts w:hint="eastAsia" w:eastAsia="仿宋" w:cs="仿宋"/>
          <w:sz w:val="32"/>
          <w:szCs w:val="28"/>
        </w:rPr>
        <w:t>、</w:t>
      </w:r>
      <w:r>
        <w:rPr>
          <w:rFonts w:eastAsia="仿宋" w:cs="仿宋"/>
          <w:sz w:val="32"/>
          <w:szCs w:val="28"/>
        </w:rPr>
        <w:t>碳中和相关工作</w:t>
      </w:r>
      <w:r>
        <w:rPr>
          <w:rFonts w:hint="eastAsia" w:eastAsia="仿宋"/>
          <w:sz w:val="32"/>
          <w:szCs w:val="28"/>
        </w:rPr>
        <w:t>。</w:t>
      </w:r>
      <w:r>
        <w:rPr>
          <w:rFonts w:hint="eastAsia" w:eastAsia="仿宋" w:cs="仿宋"/>
          <w:sz w:val="32"/>
          <w:szCs w:val="28"/>
        </w:rPr>
        <w:t>推进节能减排及低碳、清洁生产新技术应用，推进新能源利用，采用环保新材料、新工艺及新技术降低能耗和</w:t>
      </w:r>
      <w:r>
        <w:rPr>
          <w:rFonts w:eastAsia="仿宋" w:cs="仿宋"/>
          <w:sz w:val="32"/>
          <w:szCs w:val="28"/>
        </w:rPr>
        <w:t>VOC排放，重点产业单位工业增加值能耗、物耗及污染物排放达到世界先进水平。</w:t>
      </w:r>
      <w:r>
        <w:rPr>
          <w:rFonts w:hint="eastAsia" w:eastAsia="仿宋" w:cs="仿宋"/>
          <w:sz w:val="32"/>
          <w:szCs w:val="28"/>
        </w:rPr>
        <w:t>推进</w:t>
      </w:r>
      <w:r>
        <w:rPr>
          <w:rFonts w:eastAsia="仿宋" w:cs="仿宋"/>
          <w:sz w:val="32"/>
          <w:szCs w:val="28"/>
        </w:rPr>
        <w:t>六溴环十二烷（HBCD）阻燃剂、氢氯氟烃发泡剂</w:t>
      </w:r>
      <w:r>
        <w:rPr>
          <w:rFonts w:hint="eastAsia" w:eastAsia="仿宋" w:cs="仿宋"/>
          <w:sz w:val="32"/>
          <w:szCs w:val="28"/>
        </w:rPr>
        <w:t>、聚氯乙烯（PVC）稳定剂、增塑剂等助剂的环保替代，推进</w:t>
      </w:r>
      <w:r>
        <w:rPr>
          <w:rFonts w:eastAsia="仿宋" w:cs="仿宋"/>
          <w:sz w:val="32"/>
          <w:szCs w:val="28"/>
          <w:lang w:bidi="ar"/>
        </w:rPr>
        <w:t>生物基塑料功能化改</w:t>
      </w:r>
      <w:r>
        <w:rPr>
          <w:rFonts w:hint="eastAsia" w:eastAsia="仿宋" w:cs="仿宋"/>
          <w:sz w:val="32"/>
          <w:szCs w:val="28"/>
          <w:lang w:bidi="ar"/>
        </w:rPr>
        <w:t>性与加工技术水平提升。</w:t>
      </w:r>
      <w:r>
        <w:rPr>
          <w:rFonts w:hint="eastAsia" w:eastAsia="仿宋" w:cs="仿宋"/>
          <w:sz w:val="32"/>
          <w:szCs w:val="28"/>
        </w:rPr>
        <w:t>大力研发推广可循环、易回收、可降解新技术、新产品，符合国家相关政策要求，实现经济和环境、社会效益协调发展。</w:t>
      </w:r>
      <w:bookmarkStart w:id="102" w:name="_Toc488312849"/>
    </w:p>
    <w:p>
      <w:pPr>
        <w:overflowPunct w:val="0"/>
        <w:topLinePunct/>
        <w:autoSpaceDN w:val="0"/>
        <w:adjustRightInd w:val="0"/>
        <w:ind w:firstLine="643" w:firstLineChars="200"/>
        <w:outlineLvl w:val="2"/>
        <w:rPr>
          <w:rFonts w:eastAsia="仿宋"/>
          <w:b/>
          <w:bCs/>
          <w:sz w:val="32"/>
          <w:szCs w:val="28"/>
        </w:rPr>
      </w:pPr>
      <w:bookmarkStart w:id="103" w:name="_Toc76393005"/>
      <w:r>
        <w:rPr>
          <w:rFonts w:hint="eastAsia" w:eastAsia="仿宋" w:cs="仿宋"/>
          <w:b/>
          <w:bCs/>
          <w:sz w:val="32"/>
          <w:szCs w:val="28"/>
        </w:rPr>
        <w:t>4、</w:t>
      </w:r>
      <w:r>
        <w:rPr>
          <w:rFonts w:hint="eastAsia" w:eastAsia="仿宋"/>
          <w:b/>
          <w:bCs/>
          <w:sz w:val="32"/>
          <w:szCs w:val="28"/>
        </w:rPr>
        <w:t>产业转型升级</w:t>
      </w:r>
      <w:bookmarkEnd w:id="102"/>
      <w:r>
        <w:rPr>
          <w:rFonts w:hint="eastAsia" w:eastAsia="仿宋"/>
          <w:b/>
          <w:bCs/>
          <w:sz w:val="32"/>
          <w:szCs w:val="28"/>
        </w:rPr>
        <w:t>取得新进展</w:t>
      </w:r>
      <w:bookmarkEnd w:id="103"/>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行业产品结构调整瞄准产业链前沿和价值链高端，实现技术和产品的安全升级</w:t>
      </w:r>
      <w:r>
        <w:rPr>
          <w:rFonts w:hint="eastAsia" w:eastAsia="仿宋" w:cs="仿宋"/>
          <w:spacing w:val="-1"/>
          <w:sz w:val="32"/>
          <w:szCs w:val="28"/>
        </w:rPr>
        <w:t>；中、</w:t>
      </w:r>
      <w:r>
        <w:rPr>
          <w:rFonts w:hint="eastAsia" w:eastAsia="仿宋" w:cs="仿宋"/>
          <w:sz w:val="32"/>
          <w:szCs w:val="28"/>
        </w:rPr>
        <w:t>高档产品</w:t>
      </w:r>
      <w:r>
        <w:rPr>
          <w:rFonts w:hint="eastAsia" w:eastAsia="仿宋" w:cs="仿宋"/>
          <w:spacing w:val="-1"/>
          <w:sz w:val="32"/>
          <w:szCs w:val="28"/>
        </w:rPr>
        <w:t>比例及产品</w:t>
      </w:r>
      <w:r>
        <w:rPr>
          <w:rFonts w:hint="eastAsia" w:eastAsia="仿宋" w:cs="仿宋"/>
          <w:sz w:val="32"/>
          <w:szCs w:val="28"/>
        </w:rPr>
        <w:t>的质量显著提高，部分产品达到国际先进水平。行业各子产业龙头企业实现两化融合智能化生产。争取到2025年，部分关键核心技术实现重大突破，塑料加工业主要产品及配件满足高端领域的需求，部分产品和技术达到世界领先水平。</w:t>
      </w:r>
      <w:bookmarkStart w:id="104" w:name="_Toc488312850"/>
    </w:p>
    <w:p>
      <w:pPr>
        <w:pStyle w:val="4"/>
        <w:keepNext w:val="0"/>
        <w:keepLines w:val="0"/>
        <w:overflowPunct w:val="0"/>
        <w:topLinePunct/>
        <w:autoSpaceDN w:val="0"/>
        <w:spacing w:line="240" w:lineRule="auto"/>
        <w:ind w:firstLine="643"/>
      </w:pPr>
      <w:bookmarkStart w:id="105" w:name="_Toc66890086"/>
      <w:bookmarkStart w:id="106" w:name="_Toc76393006"/>
      <w:r>
        <w:rPr>
          <w:rFonts w:hint="eastAsia"/>
        </w:rPr>
        <w:t>（三）</w:t>
      </w:r>
      <w:bookmarkEnd w:id="104"/>
      <w:r>
        <w:rPr>
          <w:rFonts w:hint="eastAsia"/>
        </w:rPr>
        <w:t>重点任务</w:t>
      </w:r>
      <w:bookmarkEnd w:id="105"/>
      <w:bookmarkEnd w:id="106"/>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以科技赋能推动技术进步和产业升级，提升塑料加工业在全球价值链的位置，实现高质量发展。</w:t>
      </w:r>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以创新驱动发展，加强以企业为主体，高校研究院所等创新资源集聚的科技创新平台建设，以“功能化、轻量化、精密化、智能化、生态化”为技术方向，围绕产业链布局创新链、围绕创新链构建产业链，统筹创新资源，构建政产学研金用集成创新、产业链协同创新的新体系，通过技术进步全面推进产业转型升级和数字化转变。</w:t>
      </w:r>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以“科技创新型、资源节约型、环境友好型”为产业方向，大力实施“高效、安全、循环、生态”发展战略，推动塑料加工业健康和可持续发展。</w:t>
      </w:r>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以“高端化、个性化”为市场导向，推动新型生产模式和新型业态快速成长。</w:t>
      </w:r>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牢牢把握“由大到强”目标，大力实施进口替代，加快原始创新和集成创新步伐，缩小与国际先进水平差距。</w:t>
      </w:r>
    </w:p>
    <w:p>
      <w:pPr>
        <w:overflowPunct w:val="0"/>
        <w:topLinePunct/>
        <w:autoSpaceDN w:val="0"/>
        <w:adjustRightInd w:val="0"/>
        <w:ind w:firstLine="643" w:firstLineChars="200"/>
        <w:outlineLvl w:val="2"/>
        <w:rPr>
          <w:rFonts w:eastAsia="仿宋" w:cs="仿宋"/>
          <w:sz w:val="32"/>
          <w:szCs w:val="28"/>
        </w:rPr>
      </w:pPr>
      <w:bookmarkStart w:id="107" w:name="_Toc76393007"/>
      <w:r>
        <w:rPr>
          <w:rFonts w:eastAsia="仿宋" w:cs="仿宋"/>
          <w:b/>
          <w:sz w:val="32"/>
          <w:szCs w:val="28"/>
        </w:rPr>
        <w:t>1</w:t>
      </w:r>
      <w:r>
        <w:rPr>
          <w:rFonts w:hint="eastAsia" w:eastAsia="仿宋" w:cs="仿宋"/>
          <w:b/>
          <w:sz w:val="32"/>
          <w:szCs w:val="28"/>
        </w:rPr>
        <w:t>、完善</w:t>
      </w:r>
      <w:r>
        <w:rPr>
          <w:rFonts w:hint="eastAsia" w:eastAsia="仿宋" w:cs="仿宋"/>
          <w:b/>
          <w:bCs/>
          <w:sz w:val="32"/>
          <w:szCs w:val="28"/>
        </w:rPr>
        <w:t>创新体系建设</w:t>
      </w:r>
      <w:bookmarkEnd w:id="107"/>
    </w:p>
    <w:p>
      <w:pPr>
        <w:overflowPunct w:val="0"/>
        <w:topLinePunct/>
        <w:autoSpaceDN w:val="0"/>
        <w:adjustRightInd w:val="0"/>
        <w:ind w:firstLine="640" w:firstLineChars="200"/>
        <w:rPr>
          <w:rFonts w:eastAsia="仿宋" w:cs="仿宋"/>
          <w:sz w:val="32"/>
          <w:szCs w:val="28"/>
        </w:rPr>
      </w:pPr>
      <w:r>
        <w:rPr>
          <w:rFonts w:eastAsia="仿宋" w:cs="仿宋"/>
          <w:sz w:val="32"/>
          <w:szCs w:val="28"/>
        </w:rPr>
        <w:t>坚持创新驱动发展</w:t>
      </w:r>
      <w:r>
        <w:rPr>
          <w:rFonts w:hint="eastAsia" w:eastAsia="仿宋" w:cs="仿宋"/>
          <w:sz w:val="32"/>
          <w:szCs w:val="28"/>
        </w:rPr>
        <w:t>，</w:t>
      </w:r>
      <w:r>
        <w:rPr>
          <w:rFonts w:eastAsia="仿宋" w:cs="仿宋"/>
          <w:sz w:val="32"/>
          <w:szCs w:val="28"/>
        </w:rPr>
        <w:t>完善</w:t>
      </w:r>
      <w:r>
        <w:rPr>
          <w:rFonts w:hint="eastAsia" w:eastAsia="仿宋" w:cs="仿宋"/>
          <w:sz w:val="32"/>
          <w:szCs w:val="28"/>
        </w:rPr>
        <w:t>、</w:t>
      </w:r>
      <w:r>
        <w:rPr>
          <w:rFonts w:hint="eastAsia" w:eastAsia="仿宋" w:cs="宋体"/>
          <w:sz w:val="32"/>
          <w:szCs w:val="28"/>
        </w:rPr>
        <w:t>强化</w:t>
      </w:r>
      <w:r>
        <w:rPr>
          <w:rFonts w:eastAsia="仿宋" w:cs="仿宋"/>
          <w:sz w:val="32"/>
          <w:szCs w:val="28"/>
        </w:rPr>
        <w:t>塑料加工业技术创新体系</w:t>
      </w:r>
      <w:r>
        <w:rPr>
          <w:rFonts w:hint="eastAsia" w:eastAsia="仿宋" w:cs="仿宋"/>
          <w:sz w:val="32"/>
          <w:szCs w:val="28"/>
        </w:rPr>
        <w:t>和</w:t>
      </w:r>
      <w:r>
        <w:rPr>
          <w:rFonts w:eastAsia="仿宋" w:cs="仿宋"/>
          <w:sz w:val="32"/>
          <w:szCs w:val="28"/>
        </w:rPr>
        <w:t>产业共性技术研发平台建设</w:t>
      </w:r>
      <w:r>
        <w:rPr>
          <w:rFonts w:hint="eastAsia" w:eastAsia="仿宋" w:cs="仿宋"/>
          <w:sz w:val="32"/>
          <w:szCs w:val="28"/>
        </w:rPr>
        <w:t>，</w:t>
      </w:r>
      <w:r>
        <w:rPr>
          <w:rFonts w:eastAsia="仿宋" w:cs="仿宋"/>
          <w:sz w:val="32"/>
          <w:szCs w:val="28"/>
        </w:rPr>
        <w:t>提高行业自主创新能力和核心竞争力</w:t>
      </w:r>
      <w:r>
        <w:rPr>
          <w:rFonts w:hint="eastAsia" w:eastAsia="仿宋" w:cs="仿宋"/>
          <w:sz w:val="32"/>
          <w:szCs w:val="28"/>
        </w:rPr>
        <w:t>。</w:t>
      </w:r>
    </w:p>
    <w:p>
      <w:pPr>
        <w:overflowPunct w:val="0"/>
        <w:topLinePunct/>
        <w:autoSpaceDN w:val="0"/>
        <w:adjustRightInd w:val="0"/>
        <w:ind w:firstLine="640" w:firstLineChars="200"/>
        <w:rPr>
          <w:rFonts w:eastAsia="仿宋" w:cs="仿宋"/>
          <w:sz w:val="32"/>
          <w:szCs w:val="28"/>
        </w:rPr>
      </w:pPr>
      <w:r>
        <w:rPr>
          <w:rFonts w:hint="eastAsia" w:eastAsia="仿宋"/>
          <w:sz w:val="32"/>
          <w:szCs w:val="28"/>
        </w:rPr>
        <w:t>整合优势资源，完善共性关键技术研发体系。</w:t>
      </w:r>
      <w:r>
        <w:rPr>
          <w:rFonts w:hint="eastAsia" w:eastAsia="仿宋" w:cs="仿宋"/>
          <w:sz w:val="32"/>
          <w:szCs w:val="28"/>
        </w:rPr>
        <w:t>组织</w:t>
      </w:r>
      <w:r>
        <w:rPr>
          <w:rFonts w:hint="eastAsia" w:eastAsia="仿宋" w:cs="宋体"/>
          <w:sz w:val="32"/>
          <w:szCs w:val="28"/>
        </w:rPr>
        <w:t>发挥</w:t>
      </w:r>
      <w:r>
        <w:rPr>
          <w:rFonts w:eastAsia="仿宋" w:cs="宋体"/>
          <w:sz w:val="32"/>
          <w:szCs w:val="28"/>
        </w:rPr>
        <w:t>高</w:t>
      </w:r>
      <w:r>
        <w:rPr>
          <w:rFonts w:hint="eastAsia" w:eastAsia="仿宋" w:cs="宋体"/>
          <w:sz w:val="32"/>
          <w:szCs w:val="28"/>
        </w:rPr>
        <w:t>校</w:t>
      </w:r>
      <w:r>
        <w:rPr>
          <w:rFonts w:eastAsia="仿宋" w:cs="宋体"/>
          <w:sz w:val="32"/>
          <w:szCs w:val="28"/>
        </w:rPr>
        <w:t>院所</w:t>
      </w:r>
      <w:r>
        <w:rPr>
          <w:rFonts w:hint="eastAsia" w:eastAsia="仿宋" w:cs="宋体"/>
          <w:sz w:val="32"/>
          <w:szCs w:val="28"/>
        </w:rPr>
        <w:t>、专家团队在科技创新中的</w:t>
      </w:r>
      <w:r>
        <w:rPr>
          <w:rFonts w:hint="eastAsia" w:eastAsia="仿宋" w:cs="仿宋"/>
          <w:sz w:val="32"/>
          <w:szCs w:val="28"/>
        </w:rPr>
        <w:t>支撑作用，</w:t>
      </w:r>
      <w:r>
        <w:rPr>
          <w:rFonts w:hint="eastAsia" w:eastAsia="仿宋" w:cs="宋体"/>
          <w:sz w:val="32"/>
          <w:szCs w:val="28"/>
        </w:rPr>
        <w:t>激发企业在科技创新中的主体内生动力，支持领军企业创建创新联合体，</w:t>
      </w:r>
      <w:r>
        <w:rPr>
          <w:rFonts w:hint="eastAsia" w:eastAsia="仿宋"/>
          <w:sz w:val="32"/>
          <w:szCs w:val="28"/>
        </w:rPr>
        <w:t>重点支持国家和省部级认定的企业技术中心、重点实验室、工程技术</w:t>
      </w:r>
      <w:r>
        <w:rPr>
          <w:rFonts w:eastAsia="仿宋"/>
          <w:sz w:val="32"/>
          <w:szCs w:val="28"/>
        </w:rPr>
        <w:t>中心</w:t>
      </w:r>
      <w:r>
        <w:rPr>
          <w:rFonts w:hint="eastAsia" w:eastAsia="仿宋"/>
          <w:sz w:val="32"/>
          <w:szCs w:val="28"/>
        </w:rPr>
        <w:t>、工业设计中心、创新中心建设，支持</w:t>
      </w:r>
      <w:r>
        <w:rPr>
          <w:rFonts w:hint="eastAsia" w:eastAsia="仿宋" w:cs="宋体"/>
          <w:sz w:val="32"/>
          <w:szCs w:val="24"/>
        </w:rPr>
        <w:t>科研力量优化配置和资源共享，</w:t>
      </w:r>
      <w:r>
        <w:rPr>
          <w:rFonts w:hint="eastAsia" w:eastAsia="仿宋"/>
          <w:sz w:val="32"/>
          <w:szCs w:val="28"/>
        </w:rPr>
        <w:t>引导创新要素向企业集聚，</w:t>
      </w:r>
      <w:r>
        <w:rPr>
          <w:rFonts w:eastAsia="仿宋" w:cs="仿宋"/>
          <w:sz w:val="32"/>
          <w:szCs w:val="28"/>
        </w:rPr>
        <w:t>加快科技成果转化</w:t>
      </w:r>
      <w:r>
        <w:rPr>
          <w:rFonts w:hint="eastAsia" w:eastAsia="仿宋" w:cs="仿宋"/>
          <w:sz w:val="32"/>
          <w:szCs w:val="28"/>
        </w:rPr>
        <w:t>，推动</w:t>
      </w:r>
      <w:r>
        <w:rPr>
          <w:rFonts w:eastAsia="仿宋" w:cs="仿宋"/>
          <w:sz w:val="32"/>
          <w:szCs w:val="28"/>
        </w:rPr>
        <w:t>以企业为主体、市场为导向、</w:t>
      </w:r>
      <w:r>
        <w:rPr>
          <w:rFonts w:hint="eastAsia" w:eastAsia="仿宋" w:cs="仿宋"/>
          <w:sz w:val="32"/>
          <w:szCs w:val="28"/>
        </w:rPr>
        <w:t>政产学研金用集成创新，产业链协同创新、创新的供给侧与需求侧精准对接，实现高效创新。</w:t>
      </w:r>
    </w:p>
    <w:p>
      <w:pPr>
        <w:pStyle w:val="2"/>
        <w:overflowPunct w:val="0"/>
        <w:topLinePunct/>
        <w:autoSpaceDN w:val="0"/>
        <w:adjustRightInd w:val="0"/>
        <w:ind w:left="0" w:leftChars="0" w:firstLine="640" w:firstLineChars="200"/>
        <w:rPr>
          <w:rStyle w:val="20"/>
          <w:rFonts w:eastAsia="仿宋" w:cs="宋体"/>
          <w:b w:val="0"/>
          <w:sz w:val="32"/>
          <w:szCs w:val="28"/>
          <w:shd w:val="clear" w:color="auto" w:fill="FFFFFF"/>
        </w:rPr>
      </w:pPr>
      <w:r>
        <w:rPr>
          <w:rFonts w:hint="eastAsia" w:eastAsia="仿宋"/>
          <w:sz w:val="32"/>
          <w:szCs w:val="28"/>
        </w:rPr>
        <w:t>围绕产业升级，以培育自主创新能力和竞争能力为重点，形成一批具有国际先进水平的创新人才团队。依托重大科技专项、重点项目、产学研联合等建成一批高科技人才培养基地。</w:t>
      </w:r>
    </w:p>
    <w:p>
      <w:pPr>
        <w:pStyle w:val="2"/>
        <w:overflowPunct w:val="0"/>
        <w:topLinePunct/>
        <w:autoSpaceDN w:val="0"/>
        <w:adjustRightInd w:val="0"/>
        <w:ind w:left="0" w:leftChars="0" w:firstLine="643" w:firstLineChars="200"/>
        <w:outlineLvl w:val="2"/>
        <w:rPr>
          <w:rFonts w:eastAsia="仿宋" w:cs="仿宋"/>
          <w:b/>
          <w:bCs/>
          <w:sz w:val="32"/>
          <w:szCs w:val="28"/>
        </w:rPr>
      </w:pPr>
      <w:bookmarkStart w:id="108" w:name="_Toc76393008"/>
      <w:r>
        <w:rPr>
          <w:rFonts w:hint="eastAsia" w:eastAsia="仿宋" w:cs="仿宋"/>
          <w:b/>
          <w:bCs/>
          <w:sz w:val="32"/>
          <w:szCs w:val="28"/>
        </w:rPr>
        <w:t>2、推动产业链协同创新</w:t>
      </w:r>
      <w:bookmarkEnd w:id="108"/>
    </w:p>
    <w:p>
      <w:pPr>
        <w:shd w:val="clear" w:color="auto" w:fill="FFFFFF"/>
        <w:overflowPunct w:val="0"/>
        <w:topLinePunct/>
        <w:autoSpaceDN w:val="0"/>
        <w:adjustRightInd w:val="0"/>
        <w:ind w:firstLine="640" w:firstLineChars="200"/>
        <w:rPr>
          <w:rFonts w:eastAsia="仿宋"/>
          <w:sz w:val="32"/>
          <w:szCs w:val="28"/>
        </w:rPr>
      </w:pPr>
      <w:r>
        <w:rPr>
          <w:rFonts w:hint="eastAsia" w:eastAsia="仿宋" w:cs="宋体"/>
          <w:sz w:val="32"/>
          <w:szCs w:val="28"/>
        </w:rPr>
        <w:t>在</w:t>
      </w:r>
      <w:r>
        <w:rPr>
          <w:rFonts w:hint="eastAsia" w:eastAsia="仿宋" w:cs="仿宋"/>
          <w:sz w:val="32"/>
          <w:szCs w:val="28"/>
        </w:rPr>
        <w:t>国际上单边主义、保护主义抬头和国际贸易摩擦加剧的</w:t>
      </w:r>
      <w:r>
        <w:rPr>
          <w:rFonts w:hint="eastAsia" w:eastAsia="仿宋" w:cs="宋体"/>
          <w:sz w:val="32"/>
          <w:szCs w:val="28"/>
        </w:rPr>
        <w:t>当今</w:t>
      </w:r>
      <w:r>
        <w:rPr>
          <w:rFonts w:hint="eastAsia" w:eastAsia="仿宋" w:cs="仿宋"/>
          <w:sz w:val="32"/>
          <w:szCs w:val="28"/>
        </w:rPr>
        <w:t>，</w:t>
      </w:r>
      <w:r>
        <w:rPr>
          <w:rFonts w:hint="eastAsia" w:eastAsia="仿宋" w:cs="宋体"/>
          <w:sz w:val="32"/>
          <w:szCs w:val="28"/>
        </w:rPr>
        <w:t>产业链供应链安全稳定是构建新发展格局的基础。针对塑料加工业许多</w:t>
      </w:r>
      <w:r>
        <w:rPr>
          <w:rFonts w:hint="eastAsia" w:eastAsia="仿宋" w:cs="仿宋"/>
          <w:sz w:val="32"/>
          <w:szCs w:val="28"/>
        </w:rPr>
        <w:t>关键原材料、关键设备、元器件、零部件依赖进口，核心技术受到制约的情况，增强产业链配套协作能力，围绕塑料加工产业链部署创新链、围绕创新链布局产业链，联合上下游，精准对接，畅通产业链并提升产业链整体水平尤为重要。积极促进塑料产业链上下游的协同创新发展，促进塑料关键原料、助剂的国产化和装备、模具、零配件的精细化、高质化，</w:t>
      </w:r>
      <w:r>
        <w:rPr>
          <w:rFonts w:hint="eastAsia" w:eastAsia="仿宋"/>
          <w:sz w:val="32"/>
          <w:szCs w:val="28"/>
        </w:rPr>
        <w:t>开发高端化、专用化塑料加工装备，</w:t>
      </w:r>
      <w:r>
        <w:rPr>
          <w:rFonts w:hint="eastAsia" w:eastAsia="仿宋" w:cs="仿宋"/>
          <w:sz w:val="32"/>
          <w:szCs w:val="28"/>
        </w:rPr>
        <w:t>加快重点塑料加工装备研发，提高行业自主化水平。通过</w:t>
      </w:r>
      <w:r>
        <w:rPr>
          <w:rFonts w:hint="eastAsia" w:eastAsia="仿宋" w:cs="宋体"/>
          <w:sz w:val="32"/>
          <w:szCs w:val="28"/>
        </w:rPr>
        <w:t>打通堵点，补齐短板，贯通整个产业链，形成需求牵引供给、供给创造需求，</w:t>
      </w:r>
      <w:r>
        <w:rPr>
          <w:rFonts w:hint="eastAsia" w:eastAsia="仿宋" w:cs="仿宋"/>
          <w:sz w:val="32"/>
          <w:szCs w:val="28"/>
        </w:rPr>
        <w:t>实现创新链、产业链、供应链协同创新。</w:t>
      </w:r>
    </w:p>
    <w:p>
      <w:pPr>
        <w:overflowPunct w:val="0"/>
        <w:topLinePunct/>
        <w:autoSpaceDN w:val="0"/>
        <w:adjustRightInd w:val="0"/>
        <w:ind w:firstLine="643" w:firstLineChars="200"/>
        <w:outlineLvl w:val="2"/>
        <w:rPr>
          <w:rFonts w:eastAsia="仿宋" w:cs="仿宋"/>
          <w:b/>
          <w:bCs/>
          <w:sz w:val="32"/>
          <w:szCs w:val="28"/>
        </w:rPr>
      </w:pPr>
      <w:bookmarkStart w:id="109" w:name="_Toc76393009"/>
      <w:r>
        <w:rPr>
          <w:rFonts w:hint="eastAsia" w:eastAsia="仿宋" w:cs="仿宋"/>
          <w:b/>
          <w:bCs/>
          <w:sz w:val="32"/>
          <w:szCs w:val="28"/>
        </w:rPr>
        <w:t>3、突破关键共性技术</w:t>
      </w:r>
      <w:bookmarkEnd w:id="109"/>
    </w:p>
    <w:p>
      <w:pPr>
        <w:pStyle w:val="2"/>
        <w:overflowPunct w:val="0"/>
        <w:topLinePunct/>
        <w:autoSpaceDN w:val="0"/>
        <w:adjustRightInd w:val="0"/>
        <w:ind w:left="0" w:leftChars="0" w:firstLine="640" w:firstLineChars="200"/>
        <w:rPr>
          <w:rFonts w:eastAsia="仿宋" w:cs="仿宋"/>
          <w:sz w:val="32"/>
          <w:szCs w:val="28"/>
        </w:rPr>
      </w:pPr>
      <w:r>
        <w:rPr>
          <w:rFonts w:hint="eastAsia" w:eastAsia="仿宋" w:cs="仿宋"/>
          <w:sz w:val="32"/>
          <w:szCs w:val="28"/>
        </w:rPr>
        <w:t>加强顶层设计，坚持战略性需求导向，在摸清产业薄弱环节、行业需求的基础上，</w:t>
      </w:r>
      <w:r>
        <w:rPr>
          <w:rFonts w:eastAsia="仿宋" w:cs="仿宋"/>
          <w:sz w:val="32"/>
          <w:szCs w:val="28"/>
        </w:rPr>
        <w:t>根据塑料加工业</w:t>
      </w:r>
      <w:r>
        <w:rPr>
          <w:rFonts w:hint="eastAsia" w:eastAsia="仿宋" w:cs="仿宋"/>
          <w:sz w:val="32"/>
          <w:szCs w:val="28"/>
        </w:rPr>
        <w:t>“</w:t>
      </w:r>
      <w:r>
        <w:rPr>
          <w:rFonts w:eastAsia="仿宋" w:cs="仿宋"/>
          <w:sz w:val="32"/>
          <w:szCs w:val="28"/>
        </w:rPr>
        <w:t>功能化</w:t>
      </w:r>
      <w:r>
        <w:rPr>
          <w:rFonts w:hint="eastAsia" w:eastAsia="仿宋" w:cs="仿宋"/>
          <w:sz w:val="32"/>
          <w:szCs w:val="28"/>
        </w:rPr>
        <w:t>、</w:t>
      </w:r>
      <w:r>
        <w:rPr>
          <w:rFonts w:eastAsia="仿宋" w:cs="仿宋"/>
          <w:sz w:val="32"/>
          <w:szCs w:val="28"/>
        </w:rPr>
        <w:t>轻量化</w:t>
      </w:r>
      <w:r>
        <w:rPr>
          <w:rFonts w:hint="eastAsia" w:eastAsia="仿宋" w:cs="仿宋"/>
          <w:sz w:val="32"/>
          <w:szCs w:val="28"/>
        </w:rPr>
        <w:t>、精密化、</w:t>
      </w:r>
      <w:r>
        <w:rPr>
          <w:rFonts w:eastAsia="仿宋" w:cs="仿宋"/>
          <w:sz w:val="32"/>
          <w:szCs w:val="28"/>
        </w:rPr>
        <w:t>生态化</w:t>
      </w:r>
      <w:r>
        <w:rPr>
          <w:rFonts w:hint="eastAsia" w:eastAsia="仿宋" w:cs="仿宋"/>
          <w:sz w:val="32"/>
          <w:szCs w:val="28"/>
        </w:rPr>
        <w:t>、智能化”</w:t>
      </w:r>
      <w:r>
        <w:rPr>
          <w:rFonts w:eastAsia="仿宋" w:cs="仿宋"/>
          <w:sz w:val="32"/>
          <w:szCs w:val="28"/>
        </w:rPr>
        <w:t>的发展趋势，紧紧跟踪当代科技最新发展动态和前沿科技，</w:t>
      </w:r>
      <w:r>
        <w:rPr>
          <w:rFonts w:hint="eastAsia" w:eastAsia="仿宋" w:cs="仿宋"/>
          <w:sz w:val="32"/>
          <w:szCs w:val="28"/>
        </w:rPr>
        <w:t>面向国际前沿、面向国民经济主战场、面向国家重大需求、面向人民健康，</w:t>
      </w:r>
      <w:r>
        <w:rPr>
          <w:rFonts w:eastAsia="仿宋" w:cs="仿宋"/>
          <w:sz w:val="32"/>
          <w:szCs w:val="28"/>
        </w:rPr>
        <w:t>面向</w:t>
      </w:r>
      <w:r>
        <w:rPr>
          <w:rFonts w:hint="eastAsia" w:eastAsia="仿宋" w:cs="仿宋"/>
          <w:sz w:val="32"/>
          <w:szCs w:val="28"/>
        </w:rPr>
        <w:t>国际贸易摩擦、重大公共卫生事件、自然灾害等突发事件的影响，制定、实施行动方案，确定科技创新方向和重点，建立和完善行业的快速响应机制和支持国家的战略储备技术，举行业之力，组织产学研协同创新。</w:t>
      </w:r>
    </w:p>
    <w:p>
      <w:pPr>
        <w:pStyle w:val="2"/>
        <w:overflowPunct w:val="0"/>
        <w:topLinePunct/>
        <w:autoSpaceDN w:val="0"/>
        <w:adjustRightInd w:val="0"/>
        <w:ind w:left="0" w:leftChars="0" w:firstLine="640" w:firstLineChars="200"/>
        <w:rPr>
          <w:rFonts w:eastAsia="仿宋" w:cs="仿宋"/>
          <w:sz w:val="32"/>
          <w:szCs w:val="28"/>
        </w:rPr>
      </w:pPr>
      <w:r>
        <w:rPr>
          <w:rFonts w:hint="eastAsia" w:eastAsia="仿宋" w:cs="仿宋"/>
          <w:sz w:val="32"/>
          <w:szCs w:val="28"/>
        </w:rPr>
        <w:t>集中力量开展</w:t>
      </w:r>
      <w:r>
        <w:rPr>
          <w:rFonts w:hint="eastAsia" w:eastAsia="仿宋" w:cs="宋体"/>
          <w:sz w:val="32"/>
          <w:szCs w:val="28"/>
        </w:rPr>
        <w:t>制约行业发展的</w:t>
      </w:r>
      <w:r>
        <w:rPr>
          <w:rFonts w:hint="eastAsia" w:eastAsia="仿宋" w:cs="仿宋"/>
          <w:sz w:val="32"/>
          <w:szCs w:val="28"/>
        </w:rPr>
        <w:t>基础性和关键共性技术研究与</w:t>
      </w:r>
      <w:r>
        <w:rPr>
          <w:rFonts w:hint="eastAsia" w:eastAsia="仿宋" w:cs="宋体"/>
          <w:sz w:val="32"/>
          <w:szCs w:val="28"/>
        </w:rPr>
        <w:t>攻关</w:t>
      </w:r>
      <w:r>
        <w:rPr>
          <w:rFonts w:hint="eastAsia" w:eastAsia="仿宋" w:cs="仿宋"/>
          <w:sz w:val="32"/>
          <w:szCs w:val="28"/>
        </w:rPr>
        <w:t>，重视基础研究和应用技术研究，</w:t>
      </w:r>
      <w:r>
        <w:rPr>
          <w:rFonts w:eastAsia="仿宋" w:cs="仿宋"/>
          <w:bCs/>
          <w:sz w:val="32"/>
          <w:szCs w:val="28"/>
        </w:rPr>
        <w:t>通</w:t>
      </w:r>
      <w:r>
        <w:rPr>
          <w:rFonts w:eastAsia="仿宋" w:cs="仿宋"/>
          <w:sz w:val="32"/>
          <w:szCs w:val="28"/>
        </w:rPr>
        <w:t>过增强原始创新，</w:t>
      </w:r>
      <w:r>
        <w:rPr>
          <w:rFonts w:hint="eastAsia" w:eastAsia="仿宋" w:cs="仿宋"/>
          <w:sz w:val="32"/>
          <w:szCs w:val="28"/>
        </w:rPr>
        <w:t>解决关键基础材料、基础零部件、基础工艺，探索技术产业化新模式，在核心、重大、关键技术攻关，替代进口，解决“卡脖子”技术问题等方面实现突破，通过科技创新和技术进步弥补关键技术不足的短板，解决发展不平衡问题，促进产业升级，实现由大向强的转变。</w:t>
      </w:r>
    </w:p>
    <w:p>
      <w:pPr>
        <w:overflowPunct w:val="0"/>
        <w:topLinePunct/>
        <w:autoSpaceDN w:val="0"/>
        <w:adjustRightInd w:val="0"/>
        <w:ind w:firstLine="643" w:firstLineChars="200"/>
        <w:outlineLvl w:val="2"/>
        <w:rPr>
          <w:rFonts w:eastAsia="仿宋" w:cs="仿宋"/>
          <w:b/>
          <w:bCs/>
          <w:sz w:val="32"/>
          <w:szCs w:val="28"/>
        </w:rPr>
      </w:pPr>
      <w:bookmarkStart w:id="110" w:name="_Toc76393010"/>
      <w:r>
        <w:rPr>
          <w:rFonts w:hint="eastAsia" w:eastAsia="仿宋" w:cs="仿宋"/>
          <w:b/>
          <w:bCs/>
          <w:sz w:val="32"/>
          <w:szCs w:val="28"/>
        </w:rPr>
        <w:t>4、推进产业链供应链现代化</w:t>
      </w:r>
      <w:bookmarkEnd w:id="110"/>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推动行业迈上中高端发展之路。大力推广高技术含量、高附加值产品的普及，调整产品结构，提高中、高档产品比例，推动塑料加工业向中高端迈进。着力增品种、提品质、创品牌。深化质量提升行动，加强品牌培育和宣传，提升品牌竞争力、美誉度和知名度，推进品牌国际化，实现高质量发展。加快实施技术改造，推动新材料、新工艺的应用和新技术、新设备的引进，淘汰落后技术工艺、设备，实现产业转型升级。</w:t>
      </w:r>
    </w:p>
    <w:p>
      <w:pPr>
        <w:overflowPunct w:val="0"/>
        <w:topLinePunct/>
        <w:autoSpaceDN w:val="0"/>
        <w:adjustRightInd w:val="0"/>
        <w:ind w:firstLine="643" w:firstLineChars="200"/>
        <w:outlineLvl w:val="2"/>
        <w:rPr>
          <w:rFonts w:eastAsia="仿宋" w:cs="仿宋"/>
          <w:b/>
          <w:bCs/>
          <w:sz w:val="32"/>
          <w:szCs w:val="28"/>
        </w:rPr>
      </w:pPr>
      <w:bookmarkStart w:id="111" w:name="_Toc76393011"/>
      <w:r>
        <w:rPr>
          <w:rFonts w:hint="eastAsia" w:eastAsia="仿宋" w:cs="仿宋"/>
          <w:b/>
          <w:bCs/>
          <w:sz w:val="32"/>
          <w:szCs w:val="28"/>
        </w:rPr>
        <w:t>5、强化标准支撑作用</w:t>
      </w:r>
      <w:bookmarkEnd w:id="111"/>
    </w:p>
    <w:p>
      <w:pPr>
        <w:shd w:val="clear" w:color="auto" w:fill="FFFFFF"/>
        <w:overflowPunct w:val="0"/>
        <w:topLinePunct/>
        <w:autoSpaceDN w:val="0"/>
        <w:adjustRightInd w:val="0"/>
        <w:ind w:firstLine="640" w:firstLineChars="200"/>
        <w:rPr>
          <w:rFonts w:eastAsia="仿宋"/>
          <w:sz w:val="32"/>
          <w:szCs w:val="28"/>
        </w:rPr>
      </w:pPr>
      <w:r>
        <w:rPr>
          <w:rFonts w:hint="eastAsia" w:eastAsia="仿宋" w:cs="宋体"/>
          <w:sz w:val="32"/>
          <w:szCs w:val="28"/>
        </w:rPr>
        <w:t>关注市场和企业需求，关注社会热点，完善塑料加工标准体系，强化标准的引领和支撑作用。鼓励行业在产品、环保节能、行业规范、履行社会责任等方面对标国际先进标准，制修订国际领先的团体标准、行业标准、国家标准，鼓励和支持企业、科研院所参与国际标准制定，提升国际标准的话语权。发挥企业在标准制定中的重要作用，协同推进产品研发与标准制定。发挥团标优势，满足创新需要，增强标准创新能力。做好标准的宣传贯彻，大力推动标准实施，加大产品认证体系标准化建设。</w:t>
      </w:r>
    </w:p>
    <w:p>
      <w:pPr>
        <w:overflowPunct w:val="0"/>
        <w:topLinePunct/>
        <w:autoSpaceDN w:val="0"/>
        <w:adjustRightInd w:val="0"/>
        <w:ind w:firstLine="643" w:firstLineChars="200"/>
        <w:outlineLvl w:val="2"/>
        <w:rPr>
          <w:rFonts w:eastAsia="仿宋" w:cs="仿宋"/>
          <w:b/>
          <w:bCs/>
          <w:sz w:val="32"/>
          <w:szCs w:val="28"/>
        </w:rPr>
      </w:pPr>
      <w:bookmarkStart w:id="112" w:name="_Toc76393012"/>
      <w:r>
        <w:rPr>
          <w:rFonts w:hint="eastAsia" w:eastAsia="仿宋" w:cs="仿宋"/>
          <w:b/>
          <w:bCs/>
          <w:sz w:val="32"/>
          <w:szCs w:val="28"/>
        </w:rPr>
        <w:t>6、促进绿色可持续发展</w:t>
      </w:r>
      <w:bookmarkEnd w:id="112"/>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加大塑料加工业节能降耗、减排低碳技术工作力度，推行绿色、节能、低碳、高效生产工艺，推动行业绿色制造改造升级，为碳达峰和碳中和目标尽早实现做出贡献。全行业普及治理挥发性有机化合物排放，复合膜、合成革等产业推广水性、无溶剂生产工艺。行业各产业制定能耗标准、绿色工厂评价标准，规范行业行为并鼓励实施。</w:t>
      </w:r>
    </w:p>
    <w:p>
      <w:pPr>
        <w:overflowPunct w:val="0"/>
        <w:topLinePunct/>
        <w:autoSpaceDN w:val="0"/>
        <w:adjustRightInd w:val="0"/>
        <w:ind w:firstLine="640" w:firstLineChars="200"/>
        <w:rPr>
          <w:rFonts w:eastAsia="仿宋"/>
          <w:sz w:val="32"/>
          <w:szCs w:val="28"/>
        </w:rPr>
      </w:pPr>
      <w:r>
        <w:rPr>
          <w:rFonts w:hint="eastAsia" w:eastAsia="仿宋" w:cs="仿宋"/>
          <w:sz w:val="32"/>
          <w:szCs w:val="28"/>
        </w:rPr>
        <w:t>积极推动塑料回收循环再利用体系的完善规范，积极引导、研发、推广可循环、易回收、可降解新技术新产品，推进塑料制品的资源化、减量化、综合利用，实现节能减排、清洁生产、节约成本，提高企业经济效益和市场竞争力。</w:t>
      </w:r>
    </w:p>
    <w:p>
      <w:pPr>
        <w:overflowPunct w:val="0"/>
        <w:topLinePunct/>
        <w:autoSpaceDN w:val="0"/>
        <w:adjustRightInd w:val="0"/>
        <w:ind w:firstLine="643" w:firstLineChars="200"/>
        <w:outlineLvl w:val="2"/>
        <w:rPr>
          <w:rFonts w:eastAsia="仿宋" w:cs="仿宋"/>
          <w:b/>
          <w:bCs/>
          <w:sz w:val="32"/>
          <w:szCs w:val="28"/>
        </w:rPr>
      </w:pPr>
      <w:bookmarkStart w:id="113" w:name="_Toc76393013"/>
      <w:r>
        <w:rPr>
          <w:rFonts w:hint="eastAsia" w:eastAsia="仿宋" w:cs="仿宋"/>
          <w:b/>
          <w:bCs/>
          <w:sz w:val="32"/>
          <w:szCs w:val="28"/>
        </w:rPr>
        <w:t>7、</w:t>
      </w:r>
      <w:r>
        <w:rPr>
          <w:rFonts w:hint="eastAsia" w:eastAsia="仿宋" w:cs="仿宋"/>
          <w:b/>
          <w:sz w:val="32"/>
          <w:szCs w:val="28"/>
        </w:rPr>
        <w:t>加快数字转型，</w:t>
      </w:r>
      <w:r>
        <w:rPr>
          <w:rFonts w:hint="eastAsia" w:eastAsia="仿宋" w:cs="仿宋"/>
          <w:b/>
          <w:bCs/>
          <w:sz w:val="32"/>
          <w:szCs w:val="28"/>
        </w:rPr>
        <w:t>提高智能化水平</w:t>
      </w:r>
      <w:bookmarkEnd w:id="113"/>
    </w:p>
    <w:p>
      <w:pPr>
        <w:overflowPunct w:val="0"/>
        <w:topLinePunct/>
        <w:autoSpaceDN w:val="0"/>
        <w:adjustRightInd w:val="0"/>
        <w:ind w:firstLine="640" w:firstLineChars="200"/>
        <w:rPr>
          <w:rFonts w:eastAsia="仿宋" w:cs="宋体"/>
          <w:sz w:val="32"/>
          <w:szCs w:val="28"/>
        </w:rPr>
      </w:pPr>
      <w:r>
        <w:rPr>
          <w:rFonts w:hint="eastAsia" w:eastAsia="仿宋" w:cs="宋体"/>
          <w:sz w:val="32"/>
          <w:szCs w:val="28"/>
        </w:rPr>
        <w:t>持续推进智能制造，推进智能制造试点示范。推进“两化”融合，推动行业向数字化、网络化、智能化发展。</w:t>
      </w:r>
    </w:p>
    <w:p>
      <w:pPr>
        <w:overflowPunct w:val="0"/>
        <w:topLinePunct/>
        <w:autoSpaceDN w:val="0"/>
        <w:adjustRightInd w:val="0"/>
        <w:ind w:firstLine="640" w:firstLineChars="200"/>
        <w:rPr>
          <w:rFonts w:eastAsia="仿宋"/>
          <w:sz w:val="32"/>
          <w:szCs w:val="28"/>
        </w:rPr>
      </w:pPr>
      <w:r>
        <w:rPr>
          <w:rFonts w:hint="eastAsia" w:eastAsia="仿宋"/>
          <w:sz w:val="32"/>
          <w:szCs w:val="28"/>
        </w:rPr>
        <w:t>以智能制造为主攻方向推动产业技术变革和优化升级，推进互联网、大数据、人工智能同塑料加工业深度融合。一要逐步完善和筑牢数字化基础、资源管理系统和制造执行系统等，保证数据准确可靠；二是全面推进工业互联网应用，加快网络化建设；三是积极进行大数据和云计算等建设，搭建智能化平台。在企业智能化建设提高竞争能力基础上，推动行业智能化共享平台建立，加强行业互联网基础设施建设，打造</w:t>
      </w:r>
      <w:r>
        <w:rPr>
          <w:rFonts w:hint="eastAsia" w:eastAsia="仿宋" w:cs="宋体"/>
          <w:sz w:val="32"/>
          <w:szCs w:val="28"/>
        </w:rPr>
        <w:t>“数字产业化，产业数字化”的智能工厂，</w:t>
      </w:r>
      <w:r>
        <w:rPr>
          <w:rFonts w:hint="eastAsia" w:eastAsia="仿宋"/>
          <w:sz w:val="32"/>
          <w:szCs w:val="28"/>
        </w:rPr>
        <w:t>提高工业互联网应用水平，带动发展网络协同制造、大规模、个性化定制等新业态新模式，促进行业整体发展。</w:t>
      </w:r>
      <w:bookmarkStart w:id="114" w:name="_Toc488312859"/>
    </w:p>
    <w:p>
      <w:pPr>
        <w:overflowPunct w:val="0"/>
        <w:topLinePunct/>
        <w:autoSpaceDN w:val="0"/>
        <w:adjustRightInd w:val="0"/>
        <w:ind w:firstLine="643" w:firstLineChars="200"/>
        <w:outlineLvl w:val="2"/>
        <w:rPr>
          <w:rFonts w:eastAsia="仿宋" w:cs="宋体"/>
          <w:b/>
          <w:sz w:val="32"/>
          <w:szCs w:val="28"/>
        </w:rPr>
      </w:pPr>
      <w:bookmarkStart w:id="115" w:name="_Toc76393014"/>
      <w:r>
        <w:rPr>
          <w:rFonts w:eastAsia="仿宋" w:cs="仿宋"/>
          <w:b/>
          <w:sz w:val="32"/>
          <w:szCs w:val="28"/>
        </w:rPr>
        <w:t>8、</w:t>
      </w:r>
      <w:r>
        <w:rPr>
          <w:rFonts w:hint="eastAsia" w:eastAsia="仿宋" w:cs="仿宋"/>
          <w:b/>
          <w:sz w:val="32"/>
          <w:szCs w:val="28"/>
        </w:rPr>
        <w:t>加强军民融合</w:t>
      </w:r>
      <w:bookmarkEnd w:id="115"/>
    </w:p>
    <w:p>
      <w:pPr>
        <w:overflowPunct w:val="0"/>
        <w:topLinePunct/>
        <w:autoSpaceDN w:val="0"/>
        <w:adjustRightInd w:val="0"/>
        <w:ind w:firstLine="640" w:firstLineChars="200"/>
        <w:rPr>
          <w:rFonts w:eastAsia="仿宋"/>
          <w:sz w:val="32"/>
        </w:rPr>
      </w:pPr>
      <w:r>
        <w:rPr>
          <w:rFonts w:hint="eastAsia" w:eastAsia="仿宋" w:cs="宋体"/>
          <w:sz w:val="32"/>
          <w:szCs w:val="28"/>
        </w:rPr>
        <w:t>落实军民融合国家战略，服务于国防和军队现代化，服务于国家安全。鼓励塑料加工行业发展军民两用高新技术，倡导军民联合技术开发、军民结合，提高军品民品兼容程度；推进、拓展塑料制品在国防和军队中的应用领域，鼓励更多的企业进入军品认证体系，生产、提供军用产品，为国防和军队现代化提供高质、高值、丰富的塑料制品。</w:t>
      </w:r>
    </w:p>
    <w:p>
      <w:pPr>
        <w:pStyle w:val="3"/>
        <w:keepNext w:val="0"/>
        <w:keepLines w:val="0"/>
        <w:overflowPunct w:val="0"/>
        <w:topLinePunct/>
        <w:autoSpaceDN w:val="0"/>
        <w:spacing w:before="0" w:beforeLines="0" w:after="0" w:afterLines="0" w:line="240" w:lineRule="auto"/>
        <w:ind w:firstLine="640"/>
      </w:pPr>
      <w:bookmarkStart w:id="116" w:name="_Toc76393015"/>
      <w:bookmarkStart w:id="117" w:name="_Toc66890087"/>
      <w:r>
        <w:rPr>
          <w:rFonts w:hint="eastAsia" w:cs="宋体"/>
        </w:rPr>
        <w:t>四</w:t>
      </w:r>
      <w:r>
        <w:rPr>
          <w:rFonts w:cs="宋体"/>
        </w:rPr>
        <w:t>、</w:t>
      </w:r>
      <w:bookmarkEnd w:id="114"/>
      <w:bookmarkStart w:id="118" w:name="_Toc488312860"/>
      <w:r>
        <w:rPr>
          <w:rFonts w:hint="eastAsia"/>
        </w:rPr>
        <w:t>保障措施</w:t>
      </w:r>
      <w:bookmarkEnd w:id="116"/>
      <w:bookmarkEnd w:id="117"/>
    </w:p>
    <w:p>
      <w:pPr>
        <w:pStyle w:val="4"/>
        <w:keepNext w:val="0"/>
        <w:keepLines w:val="0"/>
        <w:overflowPunct w:val="0"/>
        <w:topLinePunct/>
        <w:autoSpaceDN w:val="0"/>
        <w:spacing w:line="240" w:lineRule="auto"/>
        <w:ind w:firstLine="643"/>
      </w:pPr>
      <w:bookmarkStart w:id="119" w:name="_Toc76393016"/>
      <w:bookmarkStart w:id="120" w:name="_Toc66890088"/>
      <w:r>
        <w:t>（一）</w:t>
      </w:r>
      <w:bookmarkEnd w:id="118"/>
      <w:r>
        <w:rPr>
          <w:rFonts w:hint="eastAsia"/>
        </w:rPr>
        <w:t>争取政策支持创新</w:t>
      </w:r>
      <w:bookmarkEnd w:id="119"/>
      <w:bookmarkEnd w:id="120"/>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开展专项研究，积极沟通</w:t>
      </w:r>
      <w:r>
        <w:rPr>
          <w:rFonts w:eastAsia="仿宋" w:cs="仿宋"/>
          <w:sz w:val="32"/>
          <w:szCs w:val="28"/>
        </w:rPr>
        <w:t>国家有关部门和地方政府</w:t>
      </w:r>
      <w:r>
        <w:rPr>
          <w:rFonts w:hint="eastAsia" w:eastAsia="仿宋" w:cs="仿宋"/>
          <w:sz w:val="32"/>
          <w:szCs w:val="28"/>
        </w:rPr>
        <w:t>，争取增加</w:t>
      </w:r>
      <w:r>
        <w:rPr>
          <w:rFonts w:eastAsia="仿宋" w:cs="仿宋"/>
          <w:sz w:val="32"/>
          <w:szCs w:val="28"/>
        </w:rPr>
        <w:t>对塑料加工业的</w:t>
      </w:r>
      <w:r>
        <w:rPr>
          <w:rFonts w:hint="eastAsia" w:eastAsia="仿宋" w:cs="仿宋"/>
          <w:sz w:val="32"/>
          <w:szCs w:val="28"/>
        </w:rPr>
        <w:t>更多</w:t>
      </w:r>
      <w:r>
        <w:rPr>
          <w:rFonts w:eastAsia="仿宋" w:cs="仿宋"/>
          <w:sz w:val="32"/>
          <w:szCs w:val="28"/>
        </w:rPr>
        <w:t>政策引导和资金支持。</w:t>
      </w:r>
    </w:p>
    <w:p>
      <w:pPr>
        <w:overflowPunct w:val="0"/>
        <w:topLinePunct/>
        <w:autoSpaceDN w:val="0"/>
        <w:adjustRightInd w:val="0"/>
        <w:ind w:firstLine="640" w:firstLineChars="200"/>
        <w:rPr>
          <w:rFonts w:eastAsia="仿宋" w:cs="仿宋"/>
          <w:sz w:val="32"/>
          <w:szCs w:val="28"/>
        </w:rPr>
      </w:pPr>
      <w:r>
        <w:rPr>
          <w:rFonts w:eastAsia="仿宋" w:cs="仿宋"/>
          <w:sz w:val="32"/>
          <w:szCs w:val="28"/>
        </w:rPr>
        <w:t>——通过国家科技重点研发计划、消费品品质提升计划和技术改造、强基工程、中小企业创新基金等专项工程及示范项目，支持塑料加工业新材料、新产品、新技术、新装备</w:t>
      </w:r>
      <w:r>
        <w:rPr>
          <w:rFonts w:hint="eastAsia" w:eastAsia="仿宋" w:cs="仿宋"/>
          <w:sz w:val="32"/>
          <w:szCs w:val="28"/>
        </w:rPr>
        <w:t>、高质化回收利用等项目</w:t>
      </w:r>
      <w:r>
        <w:rPr>
          <w:rFonts w:eastAsia="仿宋" w:cs="仿宋"/>
          <w:sz w:val="32"/>
          <w:szCs w:val="28"/>
        </w:rPr>
        <w:t>研发升级及产业化。</w:t>
      </w:r>
    </w:p>
    <w:p>
      <w:pPr>
        <w:overflowPunct w:val="0"/>
        <w:topLinePunct/>
        <w:autoSpaceDN w:val="0"/>
        <w:adjustRightInd w:val="0"/>
        <w:ind w:firstLine="640" w:firstLineChars="200"/>
        <w:rPr>
          <w:rFonts w:eastAsia="仿宋" w:cs="仿宋"/>
          <w:sz w:val="32"/>
          <w:szCs w:val="28"/>
        </w:rPr>
      </w:pPr>
      <w:r>
        <w:rPr>
          <w:rFonts w:eastAsia="仿宋" w:cs="仿宋"/>
          <w:sz w:val="32"/>
          <w:szCs w:val="28"/>
        </w:rPr>
        <w:t>——支持塑料加工技术创新公共服务平台建设、重点实验室、工程（技术）研究中心、企业技术中心、检测中心等建设。加强科技型示范企业、示范区域的建设并给予政策支持，促进高校院所的科研成果更快地转化为先进生产力。</w:t>
      </w:r>
    </w:p>
    <w:p>
      <w:pPr>
        <w:overflowPunct w:val="0"/>
        <w:topLinePunct/>
        <w:autoSpaceDN w:val="0"/>
        <w:adjustRightInd w:val="0"/>
        <w:ind w:firstLine="640" w:firstLineChars="200"/>
        <w:rPr>
          <w:rFonts w:eastAsia="仿宋" w:cs="仿宋"/>
          <w:sz w:val="32"/>
          <w:szCs w:val="28"/>
        </w:rPr>
      </w:pPr>
      <w:r>
        <w:rPr>
          <w:rFonts w:eastAsia="仿宋" w:cs="仿宋"/>
          <w:sz w:val="32"/>
          <w:szCs w:val="28"/>
        </w:rPr>
        <w:t>——加大对塑料加工前沿技术和共性关键技术研发与产业化的支持力度，推动行业技术进步。支持节能减排先进技术的示范与推广应用、具有自主知识产权的塑料加工装备首台套示范和产业化。支持重点行业的升级改造，提高企业智能制造和绿色制造水平。</w:t>
      </w:r>
      <w:bookmarkStart w:id="121" w:name="_Toc488312861"/>
    </w:p>
    <w:p>
      <w:pPr>
        <w:overflowPunct w:val="0"/>
        <w:topLinePunct/>
        <w:autoSpaceDN w:val="0"/>
        <w:ind w:firstLine="640" w:firstLineChars="200"/>
        <w:rPr>
          <w:rFonts w:eastAsia="仿宋" w:cs="仿宋"/>
          <w:sz w:val="32"/>
          <w:szCs w:val="28"/>
        </w:rPr>
      </w:pPr>
      <w:r>
        <w:rPr>
          <w:rFonts w:hint="eastAsia" w:eastAsia="仿宋" w:cs="仿宋"/>
          <w:sz w:val="32"/>
          <w:szCs w:val="28"/>
        </w:rPr>
        <w:t>——加强专项支持。加强在国家战略需求层面对行业发展有重大影响的专项支持力度。如专款支持塑料加工行业落实国家“关于进一步加强塑料污染治理的意见”工作。支持对行业组织研发、生产可循环、易回收、可降解的一次性塑料制品和第三方认证、市场监管，塑料污染治理实现可持续发展相关工作、活动。</w:t>
      </w:r>
    </w:p>
    <w:p>
      <w:pPr>
        <w:pStyle w:val="4"/>
        <w:keepNext w:val="0"/>
        <w:keepLines w:val="0"/>
        <w:overflowPunct w:val="0"/>
        <w:topLinePunct/>
        <w:autoSpaceDN w:val="0"/>
        <w:spacing w:line="240" w:lineRule="auto"/>
        <w:ind w:firstLine="643"/>
      </w:pPr>
      <w:bookmarkStart w:id="122" w:name="_Toc76393017"/>
      <w:bookmarkStart w:id="123" w:name="_Toc66890089"/>
      <w:r>
        <w:t>（二）</w:t>
      </w:r>
      <w:r>
        <w:rPr>
          <w:rFonts w:hint="eastAsia"/>
        </w:rPr>
        <w:t>创新方法机制推动创新</w:t>
      </w:r>
      <w:bookmarkEnd w:id="122"/>
      <w:bookmarkEnd w:id="123"/>
    </w:p>
    <w:p>
      <w:pPr>
        <w:overflowPunct w:val="0"/>
        <w:topLinePunct/>
        <w:autoSpaceDN w:val="0"/>
        <w:adjustRightInd w:val="0"/>
        <w:ind w:firstLine="640" w:firstLineChars="200"/>
        <w:rPr>
          <w:rFonts w:eastAsia="仿宋" w:cs="仿宋"/>
          <w:sz w:val="32"/>
          <w:szCs w:val="28"/>
        </w:rPr>
      </w:pPr>
      <w:r>
        <w:rPr>
          <w:rFonts w:hint="eastAsia" w:eastAsia="仿宋" w:cs="仿宋"/>
          <w:sz w:val="32"/>
          <w:szCs w:val="28"/>
        </w:rPr>
        <w:t>——充分发挥院士和专家团队的作用，推动产学研用深度融合，推进科技成果转化，引导组建科技创新工作组。</w:t>
      </w:r>
    </w:p>
    <w:p>
      <w:pPr>
        <w:pStyle w:val="14"/>
        <w:overflowPunct w:val="0"/>
        <w:topLinePunct/>
        <w:autoSpaceDN w:val="0"/>
        <w:adjustRightInd w:val="0"/>
        <w:spacing w:before="0" w:beforeAutospacing="0" w:after="0" w:afterAutospacing="0"/>
        <w:ind w:firstLine="640" w:firstLineChars="200"/>
        <w:jc w:val="both"/>
        <w:rPr>
          <w:rFonts w:eastAsia="仿宋" w:cs="仿宋"/>
          <w:sz w:val="32"/>
          <w:szCs w:val="28"/>
        </w:rPr>
      </w:pPr>
      <w:r>
        <w:rPr>
          <w:rFonts w:hint="eastAsia" w:eastAsia="仿宋" w:cs="仿宋"/>
          <w:sz w:val="32"/>
          <w:szCs w:val="28"/>
        </w:rPr>
        <w:t>——高度重视技术、产品、装备的原始性创新和知识产权保护，充分重视和发挥科技人才的作用，聚焦塑料加工前沿技术和共性关键技术研发与成果转化，推动行业技术进步。</w:t>
      </w:r>
    </w:p>
    <w:p>
      <w:pPr>
        <w:pStyle w:val="14"/>
        <w:overflowPunct w:val="0"/>
        <w:topLinePunct/>
        <w:autoSpaceDN w:val="0"/>
        <w:adjustRightInd w:val="0"/>
        <w:spacing w:before="0" w:beforeAutospacing="0" w:after="0" w:afterAutospacing="0"/>
        <w:ind w:firstLine="640" w:firstLineChars="200"/>
        <w:jc w:val="both"/>
        <w:rPr>
          <w:rFonts w:eastAsia="仿宋" w:cs="仿宋"/>
          <w:sz w:val="32"/>
          <w:szCs w:val="28"/>
        </w:rPr>
      </w:pPr>
      <w:r>
        <w:rPr>
          <w:rFonts w:hint="eastAsia" w:eastAsia="仿宋" w:cs="仿宋"/>
          <w:sz w:val="32"/>
          <w:szCs w:val="28"/>
        </w:rPr>
        <w:t>——引导</w:t>
      </w:r>
      <w:r>
        <w:rPr>
          <w:rFonts w:eastAsia="仿宋" w:cs="仿宋"/>
          <w:sz w:val="32"/>
          <w:szCs w:val="28"/>
        </w:rPr>
        <w:t>企业加大科技投入，加强技术创新能力建设</w:t>
      </w:r>
      <w:bookmarkEnd w:id="121"/>
      <w:r>
        <w:rPr>
          <w:rFonts w:hint="eastAsia" w:eastAsia="仿宋" w:cs="仿宋"/>
          <w:sz w:val="32"/>
          <w:szCs w:val="28"/>
        </w:rPr>
        <w:t>，强化重点企业的科技引领作用，推进企业创新发展，特别是对有自主知识产权产品、有创新开发能力和实用新型专利产品的企业给予重点扶持，鼓励、帮助行业龙头和重点企业通过资本运作组建企业集团或产业技术创新联盟，推动自主创新。</w:t>
      </w:r>
      <w:bookmarkStart w:id="124" w:name="_Toc488312862"/>
    </w:p>
    <w:bookmarkEnd w:id="124"/>
    <w:p>
      <w:pPr>
        <w:pStyle w:val="4"/>
        <w:keepNext w:val="0"/>
        <w:keepLines w:val="0"/>
        <w:overflowPunct w:val="0"/>
        <w:topLinePunct/>
        <w:autoSpaceDN w:val="0"/>
        <w:spacing w:line="240" w:lineRule="auto"/>
        <w:ind w:firstLine="643"/>
      </w:pPr>
      <w:bookmarkStart w:id="125" w:name="_Toc76393018"/>
      <w:bookmarkStart w:id="126" w:name="_Toc66890090"/>
      <w:r>
        <w:rPr>
          <w:rFonts w:hint="eastAsia"/>
        </w:rPr>
        <w:t>（三）加大正面宣传倡导创新</w:t>
      </w:r>
      <w:bookmarkEnd w:id="125"/>
    </w:p>
    <w:p>
      <w:pPr>
        <w:numPr>
          <w:ilvl w:val="255"/>
          <w:numId w:val="0"/>
        </w:numPr>
        <w:overflowPunct w:val="0"/>
        <w:topLinePunct/>
        <w:autoSpaceDN w:val="0"/>
        <w:adjustRightInd w:val="0"/>
        <w:ind w:firstLine="640" w:firstLineChars="200"/>
        <w:rPr>
          <w:rFonts w:eastAsia="仿宋" w:cs="仿宋"/>
          <w:sz w:val="32"/>
          <w:szCs w:val="28"/>
        </w:rPr>
      </w:pPr>
      <w:bookmarkStart w:id="127" w:name="_Toc68190276"/>
      <w:r>
        <w:rPr>
          <w:rFonts w:hint="eastAsia" w:eastAsia="仿宋" w:cs="仿宋"/>
          <w:sz w:val="32"/>
          <w:szCs w:val="28"/>
        </w:rPr>
        <w:t>加强对塑料及塑料制品的正面宣传，组织行业专家、企业，开展以科普文章、讲座、影视专题片及小视频等多种形式，</w:t>
      </w:r>
      <w:r>
        <w:rPr>
          <w:rFonts w:eastAsia="仿宋" w:cs="仿宋"/>
          <w:sz w:val="32"/>
          <w:szCs w:val="28"/>
        </w:rPr>
        <w:t>宣传塑料</w:t>
      </w:r>
      <w:r>
        <w:rPr>
          <w:rFonts w:hint="eastAsia" w:eastAsia="仿宋" w:cs="仿宋"/>
          <w:sz w:val="32"/>
          <w:szCs w:val="28"/>
        </w:rPr>
        <w:t>的优越性，宣传塑料在经济建设和社会生活、社会进步的作用，讲解塑料的正确使用知识，引导社会、媒体正确看待、使用塑料，共同做好废旧塑料的回收、高值化再利用工作。</w:t>
      </w:r>
      <w:bookmarkEnd w:id="127"/>
    </w:p>
    <w:p>
      <w:pPr>
        <w:pStyle w:val="4"/>
        <w:keepNext w:val="0"/>
        <w:keepLines w:val="0"/>
        <w:overflowPunct w:val="0"/>
        <w:topLinePunct/>
        <w:autoSpaceDN w:val="0"/>
        <w:spacing w:line="240" w:lineRule="auto"/>
        <w:ind w:firstLine="643"/>
        <w:rPr>
          <w:rFonts w:cs="仿宋"/>
        </w:rPr>
      </w:pPr>
      <w:bookmarkStart w:id="128" w:name="_Toc76393019"/>
      <w:r>
        <w:rPr>
          <w:rFonts w:hint="eastAsia" w:cs="仿宋"/>
        </w:rPr>
        <w:t>（四）</w:t>
      </w:r>
      <w:r>
        <w:rPr>
          <w:rFonts w:hint="eastAsia"/>
        </w:rPr>
        <w:t>培养人才鼓励创新</w:t>
      </w:r>
      <w:bookmarkEnd w:id="126"/>
      <w:bookmarkEnd w:id="128"/>
    </w:p>
    <w:p>
      <w:pPr>
        <w:overflowPunct w:val="0"/>
        <w:topLinePunct/>
        <w:autoSpaceDN w:val="0"/>
        <w:adjustRightInd w:val="0"/>
        <w:ind w:firstLine="640" w:firstLineChars="200"/>
        <w:rPr>
          <w:rFonts w:eastAsia="仿宋" w:cs="仿宋"/>
          <w:sz w:val="32"/>
          <w:szCs w:val="28"/>
        </w:rPr>
      </w:pPr>
      <w:r>
        <w:rPr>
          <w:rFonts w:eastAsia="仿宋" w:cs="仿宋"/>
          <w:sz w:val="32"/>
          <w:szCs w:val="28"/>
        </w:rPr>
        <w:t>实施行业科技人才发展战略。建立企业、高校、研究院所联合机制，建立、完善塑料加工行业专业人才培养基地。开展好高校、企业和行业协会合作职业教育工程，培养高层次技术人才和高级技能型人才；围绕产业升级，以培育自主创新能力和竞争能力为重点，形成一批具有国际先进水平的创新人才团队。</w:t>
      </w:r>
      <w:bookmarkStart w:id="129" w:name="_Toc488312863"/>
    </w:p>
    <w:p>
      <w:pPr>
        <w:pStyle w:val="4"/>
        <w:keepNext w:val="0"/>
        <w:keepLines w:val="0"/>
        <w:overflowPunct w:val="0"/>
        <w:topLinePunct/>
        <w:autoSpaceDN w:val="0"/>
        <w:spacing w:line="240" w:lineRule="auto"/>
        <w:ind w:firstLine="643"/>
      </w:pPr>
      <w:bookmarkStart w:id="130" w:name="_Toc76393020"/>
      <w:bookmarkStart w:id="131" w:name="_Toc66890091"/>
      <w:r>
        <w:t>（</w:t>
      </w:r>
      <w:r>
        <w:rPr>
          <w:rFonts w:hint="eastAsia"/>
        </w:rPr>
        <w:t>五）发挥优势资源加快创新</w:t>
      </w:r>
      <w:bookmarkEnd w:id="130"/>
      <w:bookmarkEnd w:id="131"/>
    </w:p>
    <w:bookmarkEnd w:id="129"/>
    <w:p>
      <w:pPr>
        <w:overflowPunct w:val="0"/>
        <w:topLinePunct/>
        <w:autoSpaceDN w:val="0"/>
        <w:adjustRightInd w:val="0"/>
        <w:ind w:firstLine="640" w:firstLineChars="200"/>
        <w:rPr>
          <w:rFonts w:eastAsia="仿宋" w:cs="仿宋"/>
          <w:sz w:val="32"/>
          <w:szCs w:val="28"/>
        </w:rPr>
      </w:pPr>
      <w:r>
        <w:rPr>
          <w:rFonts w:eastAsia="仿宋" w:cs="仿宋"/>
          <w:sz w:val="32"/>
          <w:szCs w:val="28"/>
        </w:rPr>
        <w:t>行业</w:t>
      </w:r>
      <w:r>
        <w:rPr>
          <w:rFonts w:hint="eastAsia" w:eastAsia="仿宋" w:cs="仿宋"/>
          <w:sz w:val="32"/>
          <w:szCs w:val="28"/>
        </w:rPr>
        <w:t>协会应</w:t>
      </w:r>
      <w:r>
        <w:rPr>
          <w:rFonts w:eastAsia="仿宋" w:cs="仿宋"/>
          <w:sz w:val="32"/>
          <w:szCs w:val="28"/>
        </w:rPr>
        <w:t>充分发挥熟悉行业、贴近企业，联系政府和企业的桥梁纽带作用，在涉及</w:t>
      </w:r>
      <w:r>
        <w:rPr>
          <w:rFonts w:hint="eastAsia" w:eastAsia="仿宋" w:cs="仿宋"/>
          <w:sz w:val="32"/>
          <w:szCs w:val="28"/>
        </w:rPr>
        <w:t>相关</w:t>
      </w:r>
      <w:r>
        <w:rPr>
          <w:rFonts w:eastAsia="仿宋" w:cs="仿宋"/>
          <w:sz w:val="32"/>
          <w:szCs w:val="28"/>
        </w:rPr>
        <w:t>产业布局、产业政策、科技政策等政策的研究与制修订方面</w:t>
      </w:r>
      <w:r>
        <w:rPr>
          <w:rFonts w:hint="eastAsia" w:eastAsia="仿宋" w:cs="仿宋"/>
          <w:sz w:val="32"/>
          <w:szCs w:val="28"/>
        </w:rPr>
        <w:t>发挥作用，</w:t>
      </w:r>
      <w:r>
        <w:rPr>
          <w:rFonts w:eastAsia="仿宋" w:cs="仿宋"/>
          <w:sz w:val="32"/>
          <w:szCs w:val="28"/>
        </w:rPr>
        <w:t>做好前瞻性、安全性重大问题的研究，</w:t>
      </w:r>
      <w:r>
        <w:rPr>
          <w:rFonts w:hint="eastAsia" w:eastAsia="仿宋" w:cs="仿宋"/>
          <w:sz w:val="32"/>
          <w:szCs w:val="28"/>
        </w:rPr>
        <w:t>加强对行业技术创新的顶层设计和整体规划，积极组织</w:t>
      </w:r>
      <w:r>
        <w:rPr>
          <w:rFonts w:eastAsia="仿宋" w:cs="仿宋"/>
          <w:sz w:val="32"/>
          <w:szCs w:val="28"/>
        </w:rPr>
        <w:t>对行业</w:t>
      </w:r>
      <w:r>
        <w:rPr>
          <w:rFonts w:hint="eastAsia" w:eastAsia="仿宋" w:cs="仿宋"/>
          <w:sz w:val="32"/>
          <w:szCs w:val="28"/>
        </w:rPr>
        <w:t>科技发展目标、方向，产业布局、行业准入、风险评估、安全预警等行业重大问题，</w:t>
      </w:r>
      <w:r>
        <w:rPr>
          <w:rFonts w:eastAsia="仿宋" w:cs="仿宋"/>
          <w:sz w:val="32"/>
          <w:szCs w:val="28"/>
        </w:rPr>
        <w:t>对行业</w:t>
      </w:r>
      <w:r>
        <w:rPr>
          <w:rFonts w:hint="eastAsia" w:eastAsia="仿宋" w:cs="仿宋"/>
          <w:sz w:val="32"/>
          <w:szCs w:val="28"/>
        </w:rPr>
        <w:t>重大科技需求的调查研究与问题</w:t>
      </w:r>
      <w:r>
        <w:rPr>
          <w:rFonts w:hint="eastAsia" w:eastAsia="仿宋"/>
          <w:sz w:val="32"/>
          <w:szCs w:val="28"/>
        </w:rPr>
        <w:t>差距分析，</w:t>
      </w:r>
      <w:r>
        <w:rPr>
          <w:rFonts w:hint="eastAsia" w:eastAsia="仿宋" w:cs="仿宋"/>
          <w:sz w:val="32"/>
          <w:szCs w:val="28"/>
        </w:rPr>
        <w:t>抓住机遇，整合、发挥各方面力量，有效组织以企业为主体，政产学研金用的行业内外、</w:t>
      </w:r>
      <w:r>
        <w:rPr>
          <w:rFonts w:eastAsia="仿宋" w:cs="仿宋"/>
          <w:sz w:val="32"/>
          <w:szCs w:val="28"/>
        </w:rPr>
        <w:t>上下游</w:t>
      </w:r>
      <w:r>
        <w:rPr>
          <w:rFonts w:hint="eastAsia" w:eastAsia="仿宋" w:cs="仿宋"/>
          <w:sz w:val="32"/>
          <w:szCs w:val="28"/>
        </w:rPr>
        <w:t>的科技力量，攻关</w:t>
      </w:r>
      <w:r>
        <w:rPr>
          <w:rFonts w:hint="eastAsia" w:eastAsia="仿宋"/>
          <w:sz w:val="32"/>
          <w:szCs w:val="28"/>
        </w:rPr>
        <w:t>突破关键技术、卡脖子技术问题，</w:t>
      </w:r>
      <w:r>
        <w:rPr>
          <w:rFonts w:hint="eastAsia" w:eastAsia="仿宋" w:cs="仿宋"/>
          <w:sz w:val="32"/>
          <w:szCs w:val="28"/>
        </w:rPr>
        <w:t>推进行业技术进步。引导、鼓励并帮助企业尊重、保护</w:t>
      </w:r>
      <w:r>
        <w:rPr>
          <w:rFonts w:eastAsia="仿宋" w:cs="仿宋"/>
          <w:sz w:val="32"/>
          <w:szCs w:val="28"/>
        </w:rPr>
        <w:t>知识产权。积极参与国家和地方产业政策、法律法规、行业规划及标准</w:t>
      </w:r>
      <w:r>
        <w:rPr>
          <w:rFonts w:hint="eastAsia" w:eastAsia="仿宋" w:cs="仿宋"/>
          <w:sz w:val="32"/>
          <w:szCs w:val="28"/>
        </w:rPr>
        <w:t>、规范</w:t>
      </w:r>
      <w:r>
        <w:rPr>
          <w:rFonts w:eastAsia="仿宋" w:cs="仿宋"/>
          <w:sz w:val="32"/>
          <w:szCs w:val="28"/>
        </w:rPr>
        <w:t>的制定，反映企业诉求</w:t>
      </w:r>
      <w:r>
        <w:rPr>
          <w:rFonts w:hint="eastAsia" w:eastAsia="仿宋" w:cs="仿宋"/>
          <w:sz w:val="32"/>
          <w:szCs w:val="28"/>
        </w:rPr>
        <w:t>。</w:t>
      </w:r>
      <w:r>
        <w:rPr>
          <w:rFonts w:eastAsia="仿宋" w:cs="仿宋"/>
          <w:sz w:val="32"/>
          <w:szCs w:val="28"/>
        </w:rPr>
        <w:t>及时向企业传递相关政策、信息</w:t>
      </w:r>
      <w:r>
        <w:rPr>
          <w:rFonts w:hint="eastAsia" w:eastAsia="仿宋" w:cs="仿宋"/>
          <w:sz w:val="32"/>
          <w:szCs w:val="28"/>
        </w:rPr>
        <w:t>。</w:t>
      </w:r>
      <w:r>
        <w:rPr>
          <w:rFonts w:eastAsia="仿宋" w:cs="仿宋"/>
          <w:sz w:val="32"/>
          <w:szCs w:val="28"/>
        </w:rPr>
        <w:t>坚持正确舆论导向，维护行业</w:t>
      </w:r>
      <w:r>
        <w:rPr>
          <w:rFonts w:hint="eastAsia" w:eastAsia="仿宋" w:cs="仿宋"/>
          <w:sz w:val="32"/>
          <w:szCs w:val="28"/>
        </w:rPr>
        <w:t>权</w:t>
      </w:r>
      <w:r>
        <w:rPr>
          <w:rFonts w:eastAsia="仿宋" w:cs="仿宋"/>
          <w:sz w:val="32"/>
          <w:szCs w:val="28"/>
        </w:rPr>
        <w:t>益，为行业技术进步和健康发展提供优质服务。</w:t>
      </w:r>
    </w:p>
    <w:p>
      <w:pPr>
        <w:overflowPunct w:val="0"/>
        <w:autoSpaceDE w:val="0"/>
        <w:autoSpaceDN w:val="0"/>
        <w:adjustRightInd w:val="0"/>
      </w:pPr>
      <w:r>
        <w:br w:type="page"/>
      </w:r>
    </w:p>
    <w:p>
      <w:pPr>
        <w:pStyle w:val="3"/>
        <w:keepNext w:val="0"/>
        <w:keepLines w:val="0"/>
        <w:overflowPunct w:val="0"/>
        <w:spacing w:before="156" w:after="156" w:line="240" w:lineRule="auto"/>
        <w:ind w:firstLine="0" w:firstLineChars="0"/>
        <w:rPr>
          <w:rFonts w:eastAsia="仿宋" w:cs="仿宋"/>
          <w:b/>
          <w:szCs w:val="28"/>
        </w:rPr>
      </w:pPr>
      <w:bookmarkStart w:id="132" w:name="_Toc76393021"/>
      <w:r>
        <w:rPr>
          <w:rFonts w:hint="eastAsia"/>
        </w:rPr>
        <w:t>附件</w:t>
      </w:r>
      <w:bookmarkEnd w:id="132"/>
    </w:p>
    <w:p>
      <w:pPr>
        <w:overflowPunct w:val="0"/>
        <w:autoSpaceDE w:val="0"/>
        <w:autoSpaceDN w:val="0"/>
        <w:adjustRightInd w:val="0"/>
        <w:spacing w:before="312" w:beforeLines="100" w:after="312" w:afterLines="100"/>
        <w:jc w:val="center"/>
        <w:rPr>
          <w:rFonts w:ascii="黑体" w:hAnsi="黑体" w:eastAsia="黑体"/>
          <w:bCs/>
          <w:sz w:val="36"/>
          <w:szCs w:val="36"/>
        </w:rPr>
      </w:pPr>
      <w:r>
        <w:rPr>
          <w:rFonts w:hint="eastAsia" w:ascii="黑体" w:hAnsi="黑体" w:eastAsia="黑体" w:cs="宋体"/>
          <w:bCs/>
          <w:sz w:val="36"/>
          <w:szCs w:val="36"/>
        </w:rPr>
        <w:t>“</w:t>
      </w:r>
      <w:r>
        <w:rPr>
          <w:rFonts w:hint="eastAsia" w:ascii="黑体" w:hAnsi="黑体" w:eastAsia="黑体"/>
          <w:bCs/>
          <w:sz w:val="36"/>
          <w:szCs w:val="36"/>
        </w:rPr>
        <w:t>十四五”期间部分重点产品发展方向</w:t>
      </w:r>
    </w:p>
    <w:p>
      <w:pPr>
        <w:overflowPunct w:val="0"/>
        <w:autoSpaceDE w:val="0"/>
        <w:autoSpaceDN w:val="0"/>
        <w:adjustRightInd w:val="0"/>
        <w:ind w:firstLine="643" w:firstLineChars="200"/>
        <w:rPr>
          <w:rFonts w:eastAsia="仿宋" w:cs="仿宋"/>
          <w:b/>
          <w:bCs/>
          <w:sz w:val="32"/>
          <w:szCs w:val="30"/>
        </w:rPr>
      </w:pPr>
      <w:r>
        <w:rPr>
          <w:rFonts w:hint="eastAsia" w:eastAsia="仿宋" w:cs="仿宋"/>
          <w:b/>
          <w:bCs/>
          <w:sz w:val="32"/>
          <w:szCs w:val="30"/>
        </w:rPr>
        <w:t>1、原材料及制品</w:t>
      </w:r>
    </w:p>
    <w:p>
      <w:pPr>
        <w:overflowPunct w:val="0"/>
        <w:autoSpaceDE w:val="0"/>
        <w:autoSpaceDN w:val="0"/>
        <w:adjustRightInd w:val="0"/>
        <w:ind w:firstLine="643" w:firstLineChars="200"/>
        <w:rPr>
          <w:rFonts w:eastAsia="仿宋" w:cs="仿宋"/>
          <w:b/>
          <w:bCs/>
          <w:sz w:val="32"/>
          <w:szCs w:val="28"/>
        </w:rPr>
      </w:pPr>
      <w:r>
        <w:rPr>
          <w:rFonts w:hint="eastAsia" w:eastAsia="仿宋" w:cs="仿宋"/>
          <w:b/>
          <w:bCs/>
          <w:sz w:val="32"/>
          <w:szCs w:val="28"/>
        </w:rPr>
        <w:t>——树脂</w:t>
      </w:r>
    </w:p>
    <w:p>
      <w:pPr>
        <w:overflowPunct w:val="0"/>
        <w:autoSpaceDE w:val="0"/>
        <w:autoSpaceDN w:val="0"/>
        <w:adjustRightInd w:val="0"/>
        <w:ind w:firstLine="640" w:firstLineChars="200"/>
        <w:rPr>
          <w:rFonts w:eastAsia="仿宋" w:cs="仿宋"/>
          <w:sz w:val="32"/>
          <w:szCs w:val="28"/>
        </w:rPr>
      </w:pPr>
      <w:r>
        <w:rPr>
          <w:rFonts w:hint="eastAsia" w:eastAsia="仿宋" w:cs="仿宋"/>
          <w:sz w:val="32"/>
          <w:szCs w:val="28"/>
        </w:rPr>
        <w:t>可辐照改性聚酰胺（PA）、聚碳酸酯（PC）专用树脂，高韧性管道用β晶型无规共聚聚丙烯（</w:t>
      </w:r>
      <w:r>
        <w:rPr>
          <w:rFonts w:eastAsia="仿宋"/>
          <w:sz w:val="32"/>
          <w:szCs w:val="28"/>
        </w:rPr>
        <w:t>β</w:t>
      </w:r>
      <w:r>
        <w:rPr>
          <w:rFonts w:hint="eastAsia" w:eastAsia="仿宋" w:cs="仿宋"/>
          <w:sz w:val="32"/>
          <w:szCs w:val="28"/>
        </w:rPr>
        <w:t>-PPR）树脂，</w:t>
      </w:r>
      <w:r>
        <w:rPr>
          <w:rFonts w:hint="eastAsia" w:eastAsia="仿宋" w:cs="仿宋"/>
          <w:spacing w:val="-4"/>
          <w:sz w:val="32"/>
          <w:szCs w:val="28"/>
        </w:rPr>
        <w:t>双向拉伸聚乙烯、双向拉伸聚乳酸树脂专用料，</w:t>
      </w:r>
      <w:r>
        <w:rPr>
          <w:rFonts w:hint="eastAsia" w:eastAsia="仿宋" w:cs="仿宋"/>
          <w:sz w:val="32"/>
          <w:szCs w:val="28"/>
        </w:rPr>
        <w:t>光学聚酯薄膜用特种树脂，新型显示器用多层陶瓷电容器离型膜、超洁净膜专用聚酯树脂，共挤及双拉薄膜、汽车管路及发动机、照明、电子电器等工程塑料用高阻隔、高强度聚酰胺专用树脂，超低分子量尼龙6树脂，滚塑用己烯-辛烯共聚聚乙烯、茂金属聚乙烯、三元共聚聚丙烯、PA、PC树脂，塑料鞋用乙烯醋酸乙烯共聚物（EVA）树脂，液晶高分子聚合物（</w:t>
      </w:r>
      <w:r>
        <w:rPr>
          <w:rFonts w:hint="eastAsia" w:eastAsia="仿宋" w:cs="仿宋"/>
          <w:spacing w:val="-6"/>
          <w:sz w:val="32"/>
          <w:szCs w:val="28"/>
        </w:rPr>
        <w:t>LCP</w:t>
      </w:r>
      <w:r>
        <w:rPr>
          <w:rFonts w:hint="eastAsia" w:eastAsia="仿宋" w:cs="仿宋"/>
          <w:sz w:val="32"/>
          <w:szCs w:val="28"/>
        </w:rPr>
        <w:t>）薄膜专用树脂，高生物基含量、可降解聚酯，</w:t>
      </w:r>
      <w:r>
        <w:rPr>
          <w:rFonts w:hint="eastAsia" w:eastAsia="仿宋" w:cs="仿宋"/>
          <w:bCs/>
          <w:sz w:val="32"/>
          <w:szCs w:val="28"/>
          <w:lang w:bidi="ar"/>
        </w:rPr>
        <w:t>物理发泡PP及生物降解珠粒</w:t>
      </w:r>
      <w:r>
        <w:rPr>
          <w:rFonts w:hint="eastAsia" w:eastAsia="仿宋" w:cs="仿宋"/>
          <w:sz w:val="32"/>
          <w:szCs w:val="28"/>
        </w:rPr>
        <w:t>。</w:t>
      </w:r>
    </w:p>
    <w:p>
      <w:pPr>
        <w:overflowPunct w:val="0"/>
        <w:autoSpaceDE w:val="0"/>
        <w:autoSpaceDN w:val="0"/>
        <w:adjustRightInd w:val="0"/>
        <w:ind w:firstLine="643" w:firstLineChars="200"/>
        <w:rPr>
          <w:rFonts w:eastAsia="仿宋" w:cs="仿宋"/>
          <w:b/>
          <w:bCs/>
          <w:sz w:val="32"/>
          <w:szCs w:val="28"/>
        </w:rPr>
      </w:pPr>
      <w:r>
        <w:rPr>
          <w:rFonts w:hint="eastAsia" w:eastAsia="仿宋" w:cs="仿宋"/>
          <w:b/>
          <w:bCs/>
          <w:sz w:val="32"/>
          <w:szCs w:val="28"/>
        </w:rPr>
        <w:t>——改性塑料</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阻燃塑料：</w:t>
      </w:r>
      <w:r>
        <w:rPr>
          <w:rFonts w:hint="eastAsia" w:eastAsia="仿宋" w:cs="仿宋"/>
          <w:sz w:val="32"/>
          <w:szCs w:val="28"/>
        </w:rPr>
        <w:t>5G、汽车轻量化、动力电池、3D打印等专用化、陶瓷化、耐老化、多功能阻燃材料，无卤阻燃涂层、阻燃聚丙烯及聚酯发泡材料，阻燃防爆轻量化材料，阻燃弹性体材料。</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工程塑料：</w:t>
      </w:r>
      <w:r>
        <w:rPr>
          <w:rFonts w:hint="eastAsia" w:eastAsia="仿宋" w:cs="仿宋"/>
          <w:sz w:val="32"/>
          <w:szCs w:val="28"/>
        </w:rPr>
        <w:t>耐高温、耐黄变用工程塑料，耐挠曲、抗静电工程塑料，高阻燃、高耐热、高流动工程塑料，耐磨、高刚性、高尺寸稳定性工程塑料，太阳能光伏、风能用工程塑料，汽车发动机及发动机周边/零部件用聚酰胺</w:t>
      </w:r>
      <w:r>
        <w:rPr>
          <w:rFonts w:hint="eastAsia" w:eastAsia="仿宋" w:cs="仿宋"/>
          <w:spacing w:val="-2"/>
          <w:sz w:val="32"/>
          <w:szCs w:val="28"/>
        </w:rPr>
        <w:t>材料，汽车管路系统用耐温聚酰胺材料，齿轮、滑块用聚甲醛，电动车新国标阻燃聚丙烯材料，家电、车用等应用领域回收塑料的改性和高附加值应用，现代通信用低介电聚苯硫醚</w:t>
      </w:r>
      <w:r>
        <w:rPr>
          <w:rFonts w:hint="eastAsia" w:eastAsia="仿宋" w:cs="仿宋"/>
          <w:spacing w:val="-6"/>
          <w:sz w:val="32"/>
          <w:szCs w:val="28"/>
        </w:rPr>
        <w:t>（PPS）</w:t>
      </w:r>
      <w:r>
        <w:rPr>
          <w:rFonts w:hint="eastAsia" w:eastAsia="仿宋" w:cs="仿宋"/>
          <w:spacing w:val="-2"/>
          <w:sz w:val="32"/>
          <w:szCs w:val="28"/>
        </w:rPr>
        <w:t>等材料，超低介电损耗液晶高分子聚合物基站天线振子材料，不同介电性能液晶高分子聚合物高速连接器材料，LED支架用耐高温聚酰胺材料，聚酰亚胺（PI）功能性材料，高强度、</w:t>
      </w:r>
      <w:r>
        <w:rPr>
          <w:rFonts w:hint="eastAsia" w:eastAsia="仿宋" w:cs="仿宋"/>
          <w:sz w:val="32"/>
          <w:szCs w:val="28"/>
        </w:rPr>
        <w:t>高耐热等高性能生物基塑料，新型无卤阻燃可降解生物基复合材料。</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其他：</w:t>
      </w:r>
      <w:r>
        <w:rPr>
          <w:rFonts w:hint="eastAsia" w:eastAsia="仿宋" w:cs="仿宋"/>
          <w:sz w:val="32"/>
          <w:szCs w:val="28"/>
        </w:rPr>
        <w:t>高性能碳纤维复合材料，高强度、高模量、耐高温等先进树脂基复合材料，共混改性高分子合金材料，</w:t>
      </w:r>
      <w:r>
        <w:rPr>
          <w:rFonts w:hint="eastAsia" w:eastAsia="仿宋" w:cs="仿宋"/>
          <w:bCs/>
          <w:sz w:val="32"/>
          <w:szCs w:val="28"/>
        </w:rPr>
        <w:t>医用抗菌、血液净化装置等用高分子材料，</w:t>
      </w:r>
      <w:r>
        <w:rPr>
          <w:rFonts w:hint="eastAsia" w:eastAsia="仿宋" w:cs="仿宋"/>
          <w:sz w:val="32"/>
          <w:szCs w:val="28"/>
        </w:rPr>
        <w:t>形状记忆、导热、导电、阻燃等功能性3D打印专用料，高模量聚丙烯专用料，</w:t>
      </w:r>
      <w:r>
        <w:rPr>
          <w:rFonts w:hint="eastAsia" w:eastAsia="仿宋" w:cs="仿宋"/>
          <w:bCs/>
          <w:sz w:val="32"/>
          <w:szCs w:val="28"/>
        </w:rPr>
        <w:t>聚酯薄膜在线涂覆水性功能材料，</w:t>
      </w:r>
      <w:r>
        <w:rPr>
          <w:rFonts w:hint="eastAsia" w:eastAsia="仿宋" w:cs="仿宋"/>
          <w:sz w:val="32"/>
          <w:szCs w:val="28"/>
        </w:rPr>
        <w:t>耐氯聚乙烯管材专用料，氯化聚氯乙烯（CPVC）管材专用料，接枝改性聚氯乙烯材料，滚塑用功能性粉末专用料，注射成型塑木复合、共挤塑木面层等专用料，双向拉伸聚乙烯、聚丙烯薄膜用热封料，</w:t>
      </w:r>
      <w:r>
        <w:rPr>
          <w:rFonts w:hint="eastAsia" w:eastAsia="仿宋" w:cs="仿宋"/>
          <w:sz w:val="32"/>
          <w:szCs w:val="28"/>
          <w:lang w:bidi="ar"/>
        </w:rPr>
        <w:t>高光免喷涂塑料，</w:t>
      </w:r>
      <w:r>
        <w:rPr>
          <w:rFonts w:hint="eastAsia" w:eastAsia="仿宋" w:cs="仿宋"/>
          <w:sz w:val="32"/>
          <w:szCs w:val="28"/>
        </w:rPr>
        <w:t>仿大理石、金属感外观等制品用再生料功能母粒，功能性聚酯母粒，无机纳微粒子改性的聚酯薄膜专用母粒、</w:t>
      </w:r>
      <w:r>
        <w:rPr>
          <w:rFonts w:hint="eastAsia" w:eastAsia="仿宋" w:cs="仿宋"/>
          <w:bCs/>
          <w:sz w:val="32"/>
          <w:szCs w:val="28"/>
          <w:lang w:bidi="ar"/>
        </w:rPr>
        <w:t>高光免喷涂材料，</w:t>
      </w:r>
      <w:r>
        <w:rPr>
          <w:rFonts w:hint="eastAsia" w:eastAsia="仿宋" w:cs="仿宋"/>
          <w:sz w:val="32"/>
          <w:szCs w:val="28"/>
        </w:rPr>
        <w:t>无水硫酸钙等非金属尾矿资源的高值化利用。</w:t>
      </w:r>
    </w:p>
    <w:p>
      <w:pPr>
        <w:overflowPunct w:val="0"/>
        <w:autoSpaceDE w:val="0"/>
        <w:autoSpaceDN w:val="0"/>
        <w:adjustRightInd w:val="0"/>
        <w:ind w:firstLine="643" w:firstLineChars="200"/>
        <w:rPr>
          <w:rFonts w:eastAsia="仿宋" w:cs="仿宋"/>
          <w:b/>
          <w:bCs/>
          <w:sz w:val="32"/>
          <w:szCs w:val="28"/>
        </w:rPr>
      </w:pPr>
      <w:r>
        <w:rPr>
          <w:rFonts w:hint="eastAsia" w:eastAsia="仿宋" w:cs="仿宋"/>
          <w:b/>
          <w:bCs/>
          <w:sz w:val="32"/>
          <w:szCs w:val="28"/>
        </w:rPr>
        <w:t>——塑料助剂</w:t>
      </w:r>
    </w:p>
    <w:p>
      <w:pPr>
        <w:overflowPunct w:val="0"/>
        <w:autoSpaceDE w:val="0"/>
        <w:autoSpaceDN w:val="0"/>
        <w:adjustRightInd w:val="0"/>
        <w:ind w:firstLine="640" w:firstLineChars="200"/>
        <w:rPr>
          <w:rFonts w:eastAsia="仿宋" w:cs="仿宋"/>
          <w:sz w:val="32"/>
          <w:szCs w:val="28"/>
        </w:rPr>
      </w:pPr>
      <w:r>
        <w:rPr>
          <w:rFonts w:hint="eastAsia" w:eastAsia="仿宋" w:cs="仿宋"/>
          <w:sz w:val="32"/>
          <w:szCs w:val="28"/>
        </w:rPr>
        <w:t>稳定剂：耐迁移、低碱性、耐农药的新型受阻胺光稳定剂，聚氯乙烯（PVC）制品用无毒、环保、多功能稳定剂（符合生态环保部已发布的《优先控制化学品名录》要求</w:t>
      </w:r>
      <w:r>
        <w:rPr>
          <w:rFonts w:eastAsia="仿宋" w:cs="仿宋"/>
          <w:sz w:val="32"/>
          <w:szCs w:val="28"/>
        </w:rPr>
        <w:t>，</w:t>
      </w:r>
      <w:r>
        <w:rPr>
          <w:rFonts w:hint="eastAsia" w:eastAsia="仿宋" w:cs="仿宋"/>
          <w:sz w:val="32"/>
          <w:szCs w:val="28"/>
        </w:rPr>
        <w:t>不含镉、铅、钡以及壬基酚等化学品）。</w:t>
      </w:r>
    </w:p>
    <w:p>
      <w:pPr>
        <w:overflowPunct w:val="0"/>
        <w:autoSpaceDE w:val="0"/>
        <w:autoSpaceDN w:val="0"/>
        <w:adjustRightInd w:val="0"/>
        <w:ind w:firstLine="640" w:firstLineChars="200"/>
        <w:rPr>
          <w:rFonts w:eastAsia="仿宋" w:cs="仿宋"/>
          <w:sz w:val="32"/>
          <w:szCs w:val="28"/>
        </w:rPr>
      </w:pPr>
      <w:r>
        <w:rPr>
          <w:rFonts w:hint="eastAsia" w:eastAsia="仿宋" w:cs="仿宋"/>
          <w:sz w:val="32"/>
          <w:szCs w:val="28"/>
        </w:rPr>
        <w:t>塑料复合用聚氨酯胶粘剂：高延展性、阻隔性、室温快速固化、无溶剂型、双组分聚氨酯粘合剂。</w:t>
      </w:r>
    </w:p>
    <w:p>
      <w:pPr>
        <w:overflowPunct w:val="0"/>
        <w:autoSpaceDE w:val="0"/>
        <w:autoSpaceDN w:val="0"/>
        <w:adjustRightInd w:val="0"/>
        <w:ind w:firstLine="640" w:firstLineChars="200"/>
        <w:rPr>
          <w:rFonts w:eastAsia="仿宋" w:cs="仿宋"/>
          <w:sz w:val="32"/>
          <w:szCs w:val="28"/>
        </w:rPr>
      </w:pPr>
      <w:r>
        <w:rPr>
          <w:rFonts w:hint="eastAsia" w:eastAsia="仿宋" w:cs="仿宋"/>
          <w:sz w:val="32"/>
          <w:szCs w:val="28"/>
        </w:rPr>
        <w:t>阻燃剂：高分子聚合型阻燃剂、无卤磷酸盐和有机次磷酸盐类阻燃剂、磷杂菲和哌嗪类阻燃剂、有机磷酸酯类阻燃剂。</w:t>
      </w:r>
    </w:p>
    <w:p>
      <w:pPr>
        <w:overflowPunct w:val="0"/>
        <w:autoSpaceDE w:val="0"/>
        <w:autoSpaceDN w:val="0"/>
        <w:adjustRightInd w:val="0"/>
        <w:ind w:firstLine="640" w:firstLineChars="200"/>
        <w:rPr>
          <w:rFonts w:eastAsia="仿宋" w:cs="仿宋"/>
          <w:sz w:val="32"/>
          <w:szCs w:val="28"/>
        </w:rPr>
      </w:pPr>
      <w:r>
        <w:rPr>
          <w:rFonts w:hint="eastAsia" w:eastAsia="仿宋" w:cs="仿宋"/>
          <w:sz w:val="32"/>
          <w:szCs w:val="28"/>
        </w:rPr>
        <w:t>增塑剂：非邻苯类生物质、环保。</w:t>
      </w:r>
    </w:p>
    <w:p>
      <w:pPr>
        <w:overflowPunct w:val="0"/>
        <w:autoSpaceDE w:val="0"/>
        <w:autoSpaceDN w:val="0"/>
        <w:adjustRightInd w:val="0"/>
        <w:ind w:firstLine="640" w:firstLineChars="200"/>
        <w:rPr>
          <w:rFonts w:eastAsia="仿宋" w:cs="仿宋"/>
          <w:sz w:val="32"/>
          <w:szCs w:val="28"/>
        </w:rPr>
      </w:pPr>
      <w:r>
        <w:rPr>
          <w:rFonts w:hint="eastAsia" w:eastAsia="仿宋" w:cs="仿宋"/>
          <w:sz w:val="32"/>
          <w:szCs w:val="28"/>
        </w:rPr>
        <w:t>成核剂：高效，缩短成型周期，提高热变形温度。</w:t>
      </w:r>
    </w:p>
    <w:p>
      <w:pPr>
        <w:overflowPunct w:val="0"/>
        <w:autoSpaceDE w:val="0"/>
        <w:autoSpaceDN w:val="0"/>
        <w:adjustRightInd w:val="0"/>
        <w:ind w:firstLine="640" w:firstLineChars="200"/>
        <w:rPr>
          <w:rFonts w:eastAsia="仿宋" w:cs="仿宋"/>
          <w:sz w:val="32"/>
          <w:szCs w:val="28"/>
        </w:rPr>
      </w:pPr>
      <w:r>
        <w:rPr>
          <w:rFonts w:hint="eastAsia" w:eastAsia="仿宋" w:cs="仿宋"/>
          <w:sz w:val="32"/>
          <w:szCs w:val="28"/>
        </w:rPr>
        <w:t>其他：农用棚膜用水性纳米涂覆型流滴剂，生物基材料用稀土功能助剂，抗迁移抗菌剂、无毒发泡剂、双向拉伸聚丙烯薄膜用消光助剂、多品种聚酯合成用催化剂等先进功能助剂。</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——塑料薄膜制造</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农用棚膜：</w:t>
      </w:r>
      <w:r>
        <w:rPr>
          <w:rFonts w:hint="eastAsia" w:eastAsia="仿宋" w:cs="仿宋"/>
          <w:sz w:val="32"/>
          <w:szCs w:val="28"/>
        </w:rPr>
        <w:t>涂覆型长效流滴消雾、超长耐候、防尘、防苔藓、光波定向优化精准调控、散光等功能与寿命同步的聚烯烃或非聚烯烃（PET、PA、氟材等）吹塑与非吹塑成型的超长效农用大棚膜。</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农用地膜：</w:t>
      </w:r>
      <w:r>
        <w:rPr>
          <w:rFonts w:hint="eastAsia" w:eastAsia="仿宋" w:cs="仿宋"/>
          <w:sz w:val="32"/>
          <w:szCs w:val="28"/>
        </w:rPr>
        <w:t>长诱导期可控全生物降解地膜、高强度高耐候易回收地膜，特殊功能地膜。</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包装膜：</w:t>
      </w:r>
      <w:r>
        <w:rPr>
          <w:rFonts w:hint="eastAsia" w:eastAsia="仿宋" w:cs="仿宋"/>
          <w:sz w:val="32"/>
          <w:szCs w:val="28"/>
        </w:rPr>
        <w:t>高阻隔可回收复合膜、袋，可回收的单材化包装膜，高分子合金薄膜，无铝耐激光烧结抗腐蚀包装膜，局部涂覆热封材料封合膜，抑菌食品包装膜，镀氧化铝A1O</w:t>
      </w:r>
      <w:r>
        <w:rPr>
          <w:rFonts w:hint="eastAsia" w:eastAsia="仿宋" w:cs="仿宋"/>
          <w:sz w:val="32"/>
          <w:szCs w:val="28"/>
          <w:vertAlign w:val="subscript"/>
        </w:rPr>
        <w:t>x</w:t>
      </w:r>
      <w:r>
        <w:rPr>
          <w:rFonts w:hint="eastAsia" w:eastAsia="仿宋" w:cs="仿宋"/>
          <w:sz w:val="32"/>
          <w:szCs w:val="28"/>
        </w:rPr>
        <w:t>高阻隔膜，功能性包装用聚酯薄膜，包装用生物可降解薄膜、袋，柔版印刷、水墨印刷复合膜、袋。</w:t>
      </w:r>
    </w:p>
    <w:p>
      <w:pPr>
        <w:pStyle w:val="2"/>
        <w:overflowPunct w:val="0"/>
        <w:autoSpaceDE w:val="0"/>
        <w:autoSpaceDN w:val="0"/>
        <w:adjustRightInd w:val="0"/>
        <w:ind w:left="0" w:leftChars="0" w:firstLine="643" w:firstLineChars="200"/>
        <w:rPr>
          <w:rFonts w:eastAsia="仿宋" w:cs="仿宋"/>
          <w:sz w:val="32"/>
          <w:szCs w:val="28"/>
        </w:rPr>
      </w:pPr>
      <w:r>
        <w:rPr>
          <w:rFonts w:hint="eastAsia" w:eastAsia="仿宋" w:cs="仿宋"/>
          <w:b/>
          <w:bCs/>
          <w:sz w:val="32"/>
          <w:szCs w:val="28"/>
        </w:rPr>
        <w:t>双向拉伸薄膜：</w:t>
      </w:r>
      <w:r>
        <w:rPr>
          <w:rFonts w:hint="eastAsia" w:eastAsia="仿宋" w:cs="仿宋"/>
          <w:sz w:val="32"/>
          <w:szCs w:val="28"/>
        </w:rPr>
        <w:t>全生物降解的双向拉伸聚乳酸薄膜，功能性双向拉伸聚丙烯薄膜，高阻隔、抗菌、可直线撕裂等特殊便利、功能性双向拉伸尼龙薄膜（BOPA）薄膜，单一材质、可循环、易回收、环保的双向拉伸聚乙烯薄膜，柔性显示用聚酯薄膜，替代三醋酸纤维素的偏光片结构用、触摸屏用、光学离型用薄型、高端光学级聚酯基膜</w:t>
      </w:r>
      <w:r>
        <w:rPr>
          <w:rFonts w:eastAsia="仿宋" w:cs="仿宋"/>
          <w:sz w:val="32"/>
          <w:szCs w:val="28"/>
        </w:rPr>
        <w:t>（</w:t>
      </w:r>
      <w:r>
        <w:rPr>
          <w:rFonts w:hint="eastAsia" w:eastAsia="仿宋" w:cs="仿宋"/>
          <w:sz w:val="32"/>
          <w:szCs w:val="28"/>
        </w:rPr>
        <w:t>偏光片保护膜基膜、偏光片离型膜基膜、</w:t>
      </w:r>
      <w:r>
        <w:rPr>
          <w:rFonts w:eastAsia="仿宋" w:cs="仿宋"/>
          <w:sz w:val="32"/>
          <w:szCs w:val="28"/>
        </w:rPr>
        <w:t>OCA</w:t>
      </w:r>
      <w:r>
        <w:rPr>
          <w:rFonts w:hint="eastAsia" w:eastAsia="仿宋" w:cs="仿宋"/>
          <w:sz w:val="32"/>
          <w:szCs w:val="28"/>
        </w:rPr>
        <w:t>离型膜基膜、窗贴膜基膜，防爆膜基膜</w:t>
      </w:r>
      <w:r>
        <w:rPr>
          <w:rFonts w:eastAsia="仿宋" w:cs="仿宋"/>
          <w:sz w:val="32"/>
          <w:szCs w:val="28"/>
        </w:rPr>
        <w:t>）</w:t>
      </w:r>
      <w:r>
        <w:rPr>
          <w:rFonts w:hint="eastAsia" w:eastAsia="仿宋" w:cs="仿宋"/>
          <w:sz w:val="32"/>
          <w:szCs w:val="28"/>
        </w:rPr>
        <w:t>，高耐候、N型单晶双面发电用透明光伏背板基膜，预涂层折射率控制、双面组件用光学聚酯薄膜，薄型反射膜</w:t>
      </w:r>
      <w:r>
        <w:rPr>
          <w:rFonts w:eastAsia="仿宋" w:cs="仿宋"/>
          <w:sz w:val="32"/>
          <w:szCs w:val="28"/>
        </w:rPr>
        <w:t>，</w:t>
      </w:r>
      <w:r>
        <w:rPr>
          <w:rFonts w:hint="eastAsia" w:eastAsia="仿宋" w:cs="仿宋"/>
          <w:sz w:val="32"/>
          <w:szCs w:val="28"/>
        </w:rPr>
        <w:t>高阻隔聚酯薄膜，片式多层陶瓷电容器用聚酯离型膜基膜，复合膜（</w:t>
      </w:r>
      <w:r>
        <w:rPr>
          <w:rFonts w:eastAsia="仿宋" w:cs="仿宋"/>
          <w:sz w:val="32"/>
          <w:szCs w:val="28"/>
        </w:rPr>
        <w:t>DOP/MOP/POP</w:t>
      </w:r>
      <w:r>
        <w:rPr>
          <w:rFonts w:hint="eastAsia" w:eastAsia="仿宋" w:cs="仿宋"/>
          <w:sz w:val="32"/>
          <w:szCs w:val="28"/>
        </w:rPr>
        <w:t>）基膜、聚萘二甲酸乙二醇酯（</w:t>
      </w:r>
      <w:r>
        <w:rPr>
          <w:rFonts w:eastAsia="仿宋" w:cs="仿宋"/>
          <w:sz w:val="32"/>
          <w:szCs w:val="28"/>
        </w:rPr>
        <w:t>PEN</w:t>
      </w:r>
      <w:r>
        <w:rPr>
          <w:rFonts w:hint="eastAsia" w:eastAsia="仿宋" w:cs="仿宋"/>
          <w:sz w:val="32"/>
          <w:szCs w:val="28"/>
        </w:rPr>
        <w:t>）薄膜，耐高温电器绝缘用、农业用、高清晰、防雾、抗病毒防护用聚酯薄膜等。</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流延薄膜：</w:t>
      </w:r>
      <w:r>
        <w:rPr>
          <w:rFonts w:hint="eastAsia" w:eastAsia="仿宋" w:cs="仿宋"/>
          <w:sz w:val="32"/>
          <w:szCs w:val="28"/>
        </w:rPr>
        <w:t>多层共挤复合PE、超高分子量聚乙烯（</w:t>
      </w:r>
      <w:r>
        <w:rPr>
          <w:rFonts w:eastAsia="仿宋" w:cs="仿宋"/>
          <w:sz w:val="32"/>
          <w:szCs w:val="28"/>
        </w:rPr>
        <w:t>UHMWPE</w:t>
      </w:r>
      <w:r>
        <w:rPr>
          <w:rFonts w:hint="eastAsia" w:eastAsia="仿宋" w:cs="仿宋"/>
          <w:sz w:val="32"/>
          <w:szCs w:val="28"/>
        </w:rPr>
        <w:t>）、超薄膜等流延薄膜，户外广告亚光冷裱膜，光伏背板用聚偏氟乙烯（PVDF）、封装用EVA、聚乙烯醇（PVA）流延薄膜。</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电池薄膜：</w:t>
      </w:r>
      <w:r>
        <w:rPr>
          <w:rFonts w:hint="eastAsia" w:eastAsia="仿宋" w:cs="仿宋"/>
          <w:sz w:val="32"/>
          <w:szCs w:val="28"/>
        </w:rPr>
        <w:t>动力电池专用抗水解、抗老化阻燃膜，超薄、耐高温隔膜，锂电池封装用</w:t>
      </w:r>
      <w:r>
        <w:rPr>
          <w:rFonts w:eastAsia="仿宋" w:cs="仿宋"/>
          <w:sz w:val="32"/>
          <w:szCs w:val="28"/>
        </w:rPr>
        <w:t>BOPA</w:t>
      </w:r>
      <w:r>
        <w:rPr>
          <w:rFonts w:hint="eastAsia" w:eastAsia="仿宋" w:cs="仿宋"/>
          <w:sz w:val="32"/>
          <w:szCs w:val="28"/>
        </w:rPr>
        <w:t>薄膜</w:t>
      </w:r>
      <w:r>
        <w:rPr>
          <w:rFonts w:hint="eastAsia" w:eastAsia="仿宋"/>
          <w:sz w:val="32"/>
          <w:szCs w:val="32"/>
        </w:rPr>
        <w:t>，</w:t>
      </w:r>
      <w:r>
        <w:rPr>
          <w:rFonts w:hint="eastAsia" w:eastAsia="仿宋" w:cs="仿宋"/>
          <w:sz w:val="32"/>
          <w:szCs w:val="28"/>
        </w:rPr>
        <w:t>多用途涂覆隔膜材料。</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其他薄膜：</w:t>
      </w:r>
      <w:r>
        <w:rPr>
          <w:rFonts w:hint="eastAsia" w:eastAsia="仿宋" w:cs="仿宋"/>
          <w:sz w:val="32"/>
          <w:szCs w:val="28"/>
        </w:rPr>
        <w:t>涂层与内添加电磁屏蔽、阻燃等功能薄膜，高性能、阻燃、抗菌、耐热等高物性功能热塑性弹性体薄膜，</w:t>
      </w:r>
      <w:r>
        <w:rPr>
          <w:rFonts w:eastAsia="仿宋" w:cs="仿宋"/>
          <w:sz w:val="32"/>
          <w:szCs w:val="28"/>
        </w:rPr>
        <w:t>LCP</w:t>
      </w:r>
      <w:r>
        <w:rPr>
          <w:rFonts w:hint="eastAsia" w:eastAsia="仿宋" w:cs="仿宋"/>
          <w:sz w:val="32"/>
          <w:szCs w:val="28"/>
        </w:rPr>
        <w:t>、</w:t>
      </w:r>
      <w:r>
        <w:rPr>
          <w:rFonts w:eastAsia="仿宋" w:cs="仿宋"/>
          <w:sz w:val="32"/>
          <w:szCs w:val="28"/>
        </w:rPr>
        <w:t>PI</w:t>
      </w:r>
      <w:r>
        <w:rPr>
          <w:rFonts w:hint="eastAsia" w:eastAsia="仿宋" w:cs="仿宋"/>
          <w:sz w:val="32"/>
          <w:szCs w:val="28"/>
        </w:rPr>
        <w:t>等高强、耐温、高透明薄膜，PVA光学膜，高阻隔可回收利用的多材质复合包装复合膜、袋，交叉复合。</w:t>
      </w:r>
    </w:p>
    <w:p>
      <w:pPr>
        <w:overflowPunct w:val="0"/>
        <w:autoSpaceDE w:val="0"/>
        <w:autoSpaceDN w:val="0"/>
        <w:adjustRightInd w:val="0"/>
        <w:ind w:firstLine="643" w:firstLineChars="200"/>
        <w:rPr>
          <w:rFonts w:eastAsia="仿宋" w:cs="仿宋"/>
          <w:b/>
          <w:bCs/>
          <w:sz w:val="32"/>
          <w:szCs w:val="28"/>
        </w:rPr>
      </w:pPr>
      <w:r>
        <w:rPr>
          <w:rFonts w:hint="eastAsia" w:eastAsia="仿宋" w:cs="仿宋"/>
          <w:b/>
          <w:bCs/>
          <w:sz w:val="32"/>
          <w:szCs w:val="28"/>
        </w:rPr>
        <w:t>——塑料板、管、型材制品</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塑料异型材：</w:t>
      </w:r>
      <w:r>
        <w:rPr>
          <w:rFonts w:hint="eastAsia" w:eastAsia="仿宋" w:cs="仿宋"/>
          <w:sz w:val="32"/>
          <w:szCs w:val="28"/>
        </w:rPr>
        <w:t>耐火系统窗，无铅环保异型材，超低能耗（节能率≥88%）多腔室型材，合金树脂型材，高性能共挤塑木型材。塑钢电缆桥架，耐高温防火型合成树脂瓦，高分子塑钢板桩。</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塑料板片材：</w:t>
      </w:r>
      <w:r>
        <w:rPr>
          <w:rFonts w:hint="eastAsia" w:eastAsia="仿宋" w:cs="仿宋"/>
          <w:bCs/>
          <w:sz w:val="32"/>
          <w:szCs w:val="28"/>
        </w:rPr>
        <w:t>结晶型PET（</w:t>
      </w:r>
      <w:r>
        <w:rPr>
          <w:rFonts w:hint="eastAsia" w:eastAsia="仿宋" w:cs="仿宋"/>
          <w:sz w:val="32"/>
          <w:szCs w:val="28"/>
        </w:rPr>
        <w:t>CPET</w:t>
      </w:r>
      <w:r>
        <w:rPr>
          <w:rFonts w:hint="eastAsia" w:eastAsia="仿宋" w:cs="仿宋"/>
          <w:bCs/>
          <w:sz w:val="32"/>
          <w:szCs w:val="28"/>
        </w:rPr>
        <w:t>）</w:t>
      </w:r>
      <w:r>
        <w:rPr>
          <w:rFonts w:hint="eastAsia" w:eastAsia="仿宋" w:cs="仿宋"/>
          <w:sz w:val="32"/>
          <w:szCs w:val="28"/>
        </w:rPr>
        <w:t>耐高温加热餐盘，厚度60mm以上高透明、高强度PET、PVC厚板，CPVC及硬质/无机材料复合等板材，2.4m以上宽幅超高分子量PE板材，高性能废旧塑料共混合金片材，高性能聚碳酸酯片材，折叠六边形蜂窝板。</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塑料管道：</w:t>
      </w:r>
      <w:r>
        <w:rPr>
          <w:rFonts w:hint="eastAsia" w:eastAsia="仿宋" w:cs="仿宋"/>
          <w:spacing w:val="-2"/>
          <w:sz w:val="32"/>
          <w:szCs w:val="28"/>
        </w:rPr>
        <w:t>大口径挤出及缠绕塑料复合管、海洋用塑料复合管、油井装置用塑料及复合管、玻纤增强聚乙烯复合管、双轴取向聚氯乙烯</w:t>
      </w:r>
      <w:r>
        <w:rPr>
          <w:rFonts w:hint="eastAsia" w:eastAsia="仿宋" w:cs="仿宋"/>
          <w:spacing w:val="-20"/>
          <w:sz w:val="32"/>
          <w:szCs w:val="28"/>
        </w:rPr>
        <w:t>（PVC-O）管、氯化聚氯乙烯（</w:t>
      </w:r>
      <w:r>
        <w:rPr>
          <w:rFonts w:eastAsia="仿宋" w:cs="仿宋"/>
          <w:spacing w:val="-20"/>
          <w:sz w:val="32"/>
          <w:szCs w:val="28"/>
        </w:rPr>
        <w:t>PVC-C</w:t>
      </w:r>
      <w:r>
        <w:rPr>
          <w:rFonts w:hint="eastAsia" w:eastAsia="仿宋" w:cs="仿宋"/>
          <w:spacing w:val="-20"/>
          <w:sz w:val="32"/>
          <w:szCs w:val="28"/>
        </w:rPr>
        <w:t>）</w:t>
      </w:r>
      <w:r>
        <w:rPr>
          <w:rFonts w:hint="eastAsia" w:eastAsia="仿宋" w:cs="仿宋"/>
          <w:sz w:val="32"/>
          <w:szCs w:val="28"/>
        </w:rPr>
        <w:t>管、高模量聚丙烯管、核电领域用塑料管等管道系统。</w:t>
      </w:r>
    </w:p>
    <w:p>
      <w:pPr>
        <w:overflowPunct w:val="0"/>
        <w:autoSpaceDE w:val="0"/>
        <w:autoSpaceDN w:val="0"/>
        <w:adjustRightInd w:val="0"/>
        <w:ind w:firstLine="643" w:firstLineChars="200"/>
        <w:rPr>
          <w:rFonts w:eastAsia="仿宋" w:cs="仿宋"/>
          <w:b/>
          <w:bCs/>
          <w:sz w:val="32"/>
          <w:szCs w:val="28"/>
        </w:rPr>
      </w:pPr>
      <w:r>
        <w:rPr>
          <w:rFonts w:hint="eastAsia" w:eastAsia="仿宋" w:cs="仿宋"/>
          <w:b/>
          <w:bCs/>
          <w:sz w:val="32"/>
          <w:szCs w:val="28"/>
        </w:rPr>
        <w:t>——塑料丝、绳及编织品</w:t>
      </w:r>
    </w:p>
    <w:p>
      <w:pPr>
        <w:overflowPunct w:val="0"/>
        <w:autoSpaceDE w:val="0"/>
        <w:autoSpaceDN w:val="0"/>
        <w:adjustRightInd w:val="0"/>
        <w:ind w:firstLine="640" w:firstLineChars="200"/>
        <w:rPr>
          <w:rFonts w:eastAsia="仿宋" w:cs="仿宋"/>
          <w:sz w:val="32"/>
          <w:szCs w:val="28"/>
        </w:rPr>
      </w:pPr>
      <w:r>
        <w:rPr>
          <w:rFonts w:hint="eastAsia" w:eastAsia="仿宋" w:cs="仿宋"/>
          <w:sz w:val="32"/>
          <w:szCs w:val="28"/>
        </w:rPr>
        <w:t>功能化抗紫外线、高强度、防静电导电集装袋</w:t>
      </w:r>
      <w:r>
        <w:rPr>
          <w:rFonts w:hint="eastAsia" w:eastAsia="仿宋" w:cs="仿宋"/>
          <w:spacing w:val="-10"/>
          <w:sz w:val="32"/>
          <w:szCs w:val="28"/>
        </w:rPr>
        <w:t>，</w:t>
      </w:r>
      <w:r>
        <w:rPr>
          <w:rFonts w:hint="eastAsia" w:eastAsia="仿宋" w:cs="仿宋"/>
          <w:sz w:val="32"/>
          <w:szCs w:val="28"/>
        </w:rPr>
        <w:t>食品包装塑料编织袋，人造草坪丝，特种土工布，高档蓬布；高强耐风浪深海养殖用网、高性能易回收农业用绳网、建筑用盖土抑尘网、军事及急救用网及可生物降解的上述绳网，</w:t>
      </w:r>
      <w:r>
        <w:rPr>
          <w:rFonts w:eastAsia="仿宋" w:cs="仿宋"/>
          <w:sz w:val="32"/>
          <w:szCs w:val="28"/>
        </w:rPr>
        <w:t>PET双向拉伸网</w:t>
      </w:r>
      <w:r>
        <w:rPr>
          <w:rFonts w:hint="eastAsia" w:eastAsia="仿宋" w:cs="仿宋"/>
          <w:sz w:val="32"/>
          <w:szCs w:val="28"/>
        </w:rPr>
        <w:t>。</w:t>
      </w:r>
    </w:p>
    <w:p>
      <w:pPr>
        <w:overflowPunct w:val="0"/>
        <w:autoSpaceDE w:val="0"/>
        <w:autoSpaceDN w:val="0"/>
        <w:adjustRightInd w:val="0"/>
        <w:ind w:firstLine="643" w:firstLineChars="200"/>
        <w:rPr>
          <w:rFonts w:eastAsia="仿宋" w:cs="仿宋"/>
          <w:b/>
          <w:bCs/>
          <w:sz w:val="32"/>
          <w:szCs w:val="28"/>
        </w:rPr>
      </w:pPr>
      <w:r>
        <w:rPr>
          <w:rFonts w:hint="eastAsia" w:eastAsia="仿宋" w:cs="仿宋"/>
          <w:b/>
          <w:bCs/>
          <w:sz w:val="32"/>
          <w:szCs w:val="28"/>
        </w:rPr>
        <w:t>——塑料泡沫制品</w:t>
      </w:r>
    </w:p>
    <w:p>
      <w:pPr>
        <w:overflowPunct w:val="0"/>
        <w:autoSpaceDE w:val="0"/>
        <w:autoSpaceDN w:val="0"/>
        <w:adjustRightInd w:val="0"/>
        <w:ind w:firstLine="640" w:firstLineChars="200"/>
        <w:rPr>
          <w:rFonts w:eastAsia="仿宋" w:cs="仿宋"/>
          <w:bCs/>
          <w:sz w:val="32"/>
          <w:szCs w:val="28"/>
          <w:highlight w:val="yellow"/>
        </w:rPr>
      </w:pPr>
      <w:r>
        <w:rPr>
          <w:rFonts w:hint="eastAsia" w:eastAsia="仿宋" w:cs="仿宋"/>
          <w:bCs/>
          <w:sz w:val="32"/>
          <w:szCs w:val="28"/>
          <w:highlight w:val="yellow"/>
        </w:rPr>
        <w:t>物理发泡制品：运动鞋材、5G天线、新能源电池、保温及航空航天等用的超临界二氧化碳发泡聚丙烯（EPP）珠粒和制品、热塑性聚氨酯弹性体（ETPU）珠粒和制品，超临界二氧化碳模压发泡聚丙烯（MPP）、聚酯弹性体（MTPEE）、聚酰胺弹性体（MPEBA）、聚偏氟乙烯（MPVDF）、聚乳酸（MPLA）板片材，超临界二氧化碳挤出发泡聚丙烯（XPP）、聚乳酸（XPLA）、聚对苯二甲酸己二酸丁二酯（XPBAT）片材，无HBCD、无氟氯烃阻燃石墨挤塑板、高强度挤塑板（XPS），低VOC、无HBCD、阻燃环保型的发泡聚苯乙烯（EPS）、非二氯甲烷发泡的软泡制品，阻燃聚对苯二甲酸乙二醇酯（PET）发泡板材，难燃耐候型聚苯醚（PPO）发泡材料，阻燃高温聚醚酰亚胺（PEI）泡沫材料，耐磨耐候聚酰胺（PA）发泡材料等。</w:t>
      </w:r>
    </w:p>
    <w:p>
      <w:pPr>
        <w:overflowPunct w:val="0"/>
        <w:autoSpaceDE w:val="0"/>
        <w:autoSpaceDN w:val="0"/>
        <w:adjustRightInd w:val="0"/>
        <w:ind w:firstLine="640" w:firstLineChars="200"/>
        <w:rPr>
          <w:rFonts w:eastAsia="仿宋" w:cs="仿宋"/>
          <w:bCs/>
          <w:sz w:val="32"/>
          <w:szCs w:val="28"/>
        </w:rPr>
      </w:pPr>
      <w:r>
        <w:rPr>
          <w:rFonts w:hint="eastAsia" w:eastAsia="仿宋" w:cs="仿宋"/>
          <w:bCs/>
          <w:sz w:val="32"/>
          <w:szCs w:val="28"/>
          <w:highlight w:val="yellow"/>
        </w:rPr>
        <w:t>化学发泡产品：耐热、抑烟、抗菌</w:t>
      </w:r>
      <w:r>
        <w:rPr>
          <w:rFonts w:eastAsia="仿宋" w:cs="仿宋"/>
          <w:bCs/>
          <w:sz w:val="32"/>
          <w:szCs w:val="28"/>
          <w:highlight w:val="yellow"/>
        </w:rPr>
        <w:t>PVC</w:t>
      </w:r>
      <w:r>
        <w:rPr>
          <w:rFonts w:hint="eastAsia" w:eastAsia="仿宋" w:cs="仿宋"/>
          <w:bCs/>
          <w:sz w:val="32"/>
          <w:szCs w:val="28"/>
          <w:highlight w:val="yellow"/>
        </w:rPr>
        <w:t>硬质发泡制品，可回收再生利用的阻燃硬泡聚氨酯制品（PU）等。</w:t>
      </w:r>
    </w:p>
    <w:p>
      <w:pPr>
        <w:overflowPunct w:val="0"/>
        <w:autoSpaceDE w:val="0"/>
        <w:autoSpaceDN w:val="0"/>
        <w:adjustRightInd w:val="0"/>
        <w:ind w:firstLine="643" w:firstLineChars="200"/>
        <w:rPr>
          <w:rFonts w:eastAsia="仿宋" w:cs="仿宋"/>
          <w:b/>
          <w:bCs/>
          <w:sz w:val="32"/>
          <w:szCs w:val="28"/>
        </w:rPr>
      </w:pPr>
      <w:r>
        <w:rPr>
          <w:rFonts w:hint="eastAsia" w:eastAsia="仿宋" w:cs="仿宋"/>
          <w:b/>
          <w:bCs/>
          <w:sz w:val="32"/>
          <w:szCs w:val="28"/>
        </w:rPr>
        <w:t>——人造革合成革制品</w:t>
      </w:r>
      <w:bookmarkStart w:id="133" w:name="_GoBack"/>
      <w:bookmarkEnd w:id="133"/>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人造革：</w:t>
      </w:r>
      <w:r>
        <w:rPr>
          <w:rFonts w:hint="eastAsia" w:eastAsia="仿宋" w:cs="仿宋"/>
          <w:sz w:val="32"/>
          <w:szCs w:val="28"/>
        </w:rPr>
        <w:t>卫生安全型多功能人造革和合成革，多层复合高弹地板革，热塑性聚烯烃（TPO）类和热塑性聚氨酯（TPU）弹性体制备功能性人造革，时尚轻薄涂层仿皮产品、新型防护面料产品等。</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合成革：</w:t>
      </w:r>
      <w:r>
        <w:rPr>
          <w:rFonts w:hint="eastAsia" w:eastAsia="仿宋" w:cs="仿宋"/>
          <w:sz w:val="32"/>
          <w:szCs w:val="28"/>
        </w:rPr>
        <w:t>水性合成革、无溶剂合成革、水性超纤革、功能型壁布革，</w:t>
      </w:r>
      <w:r>
        <w:rPr>
          <w:rFonts w:hint="eastAsia" w:eastAsia="仿宋" w:cs="仿宋"/>
          <w:bCs/>
          <w:sz w:val="32"/>
          <w:szCs w:val="28"/>
          <w:lang w:bidi="ar"/>
        </w:rPr>
        <w:t>生物质、植物基、水溶开纤材料制备的合成革，</w:t>
      </w:r>
      <w:r>
        <w:rPr>
          <w:rFonts w:hint="eastAsia" w:eastAsia="仿宋" w:cs="仿宋"/>
          <w:sz w:val="32"/>
          <w:szCs w:val="28"/>
        </w:rPr>
        <w:t>再生革基布、再生纤维制备的合成革。</w:t>
      </w:r>
    </w:p>
    <w:p>
      <w:pPr>
        <w:overflowPunct w:val="0"/>
        <w:autoSpaceDE w:val="0"/>
        <w:autoSpaceDN w:val="0"/>
        <w:adjustRightInd w:val="0"/>
        <w:ind w:firstLine="643" w:firstLineChars="200"/>
        <w:rPr>
          <w:rFonts w:eastAsia="仿宋" w:cs="仿宋"/>
          <w:b/>
          <w:bCs/>
          <w:sz w:val="32"/>
          <w:szCs w:val="28"/>
        </w:rPr>
      </w:pPr>
      <w:r>
        <w:rPr>
          <w:rFonts w:hint="eastAsia" w:eastAsia="仿宋" w:cs="仿宋"/>
          <w:b/>
          <w:bCs/>
          <w:sz w:val="32"/>
          <w:szCs w:val="28"/>
        </w:rPr>
        <w:t>——塑料包装箱及容器制品</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中空吹塑制品：</w:t>
      </w:r>
      <w:r>
        <w:rPr>
          <w:rFonts w:hint="eastAsia" w:eastAsia="仿宋" w:cs="仿宋"/>
          <w:sz w:val="32"/>
          <w:szCs w:val="28"/>
        </w:rPr>
        <w:t>化学品用超洁净、抗静电及军工用、医用包装容器，液化石油气和氢燃料电池用吹塑发泡及复合材料压力容器，再生树脂料吹塑中空容器。</w:t>
      </w:r>
    </w:p>
    <w:p>
      <w:pPr>
        <w:overflowPunct w:val="0"/>
        <w:autoSpaceDE w:val="0"/>
        <w:autoSpaceDN w:val="0"/>
        <w:adjustRightInd w:val="0"/>
        <w:ind w:firstLine="643" w:firstLineChars="200"/>
        <w:rPr>
          <w:rFonts w:eastAsia="仿宋"/>
          <w:sz w:val="32"/>
        </w:rPr>
      </w:pPr>
      <w:r>
        <w:rPr>
          <w:rFonts w:hint="eastAsia" w:eastAsia="仿宋" w:cs="仿宋"/>
          <w:b/>
          <w:bCs/>
          <w:sz w:val="32"/>
          <w:szCs w:val="28"/>
        </w:rPr>
        <w:t>滚塑制品：</w:t>
      </w:r>
      <w:r>
        <w:rPr>
          <w:rFonts w:hint="eastAsia" w:eastAsia="仿宋" w:cs="仿宋"/>
          <w:sz w:val="32"/>
          <w:szCs w:val="28"/>
        </w:rPr>
        <w:t>承压容器，海洋和内河浮标、航标，50m</w:t>
      </w:r>
      <w:r>
        <w:rPr>
          <w:rFonts w:hint="eastAsia" w:eastAsia="仿宋" w:cs="仿宋"/>
          <w:sz w:val="32"/>
          <w:szCs w:val="28"/>
          <w:vertAlign w:val="superscript"/>
        </w:rPr>
        <w:t>3</w:t>
      </w:r>
      <w:r>
        <w:rPr>
          <w:rFonts w:hint="eastAsia" w:eastAsia="仿宋" w:cs="仿宋"/>
          <w:sz w:val="32"/>
          <w:szCs w:val="28"/>
        </w:rPr>
        <w:t>以上钢衬危化品运输容器，10m以上游艇、游乐船艇、清洁机械（洗地机、清洗车），储氢罐，地埋式大型垃圾桶，冷链物流箱等滚塑制品。</w:t>
      </w:r>
    </w:p>
    <w:p>
      <w:pPr>
        <w:overflowPunct w:val="0"/>
        <w:autoSpaceDE w:val="0"/>
        <w:autoSpaceDN w:val="0"/>
        <w:adjustRightInd w:val="0"/>
        <w:ind w:firstLine="643" w:firstLineChars="200"/>
        <w:rPr>
          <w:rFonts w:eastAsia="仿宋" w:cs="仿宋"/>
          <w:b/>
          <w:bCs/>
          <w:sz w:val="32"/>
          <w:szCs w:val="28"/>
        </w:rPr>
      </w:pPr>
      <w:r>
        <w:rPr>
          <w:rFonts w:hint="eastAsia" w:eastAsia="仿宋" w:cs="仿宋"/>
          <w:b/>
          <w:bCs/>
          <w:sz w:val="32"/>
          <w:szCs w:val="28"/>
        </w:rPr>
        <w:t>——日用塑料制品</w:t>
      </w:r>
    </w:p>
    <w:p>
      <w:pPr>
        <w:overflowPunct w:val="0"/>
        <w:autoSpaceDE w:val="0"/>
        <w:autoSpaceDN w:val="0"/>
        <w:adjustRightInd w:val="0"/>
        <w:ind w:firstLine="643" w:firstLineChars="200"/>
        <w:rPr>
          <w:rFonts w:eastAsia="仿宋" w:cs="仿宋"/>
          <w:spacing w:val="-1"/>
          <w:sz w:val="32"/>
          <w:szCs w:val="28"/>
        </w:rPr>
      </w:pPr>
      <w:r>
        <w:rPr>
          <w:rFonts w:hint="eastAsia" w:eastAsia="仿宋" w:cs="仿宋"/>
          <w:b/>
          <w:bCs/>
          <w:sz w:val="32"/>
          <w:szCs w:val="28"/>
        </w:rPr>
        <w:t>降解塑料：</w:t>
      </w:r>
      <w:r>
        <w:rPr>
          <w:rFonts w:hint="eastAsia" w:eastAsia="仿宋" w:cs="仿宋"/>
          <w:spacing w:val="-1"/>
          <w:sz w:val="32"/>
          <w:szCs w:val="28"/>
        </w:rPr>
        <w:t>聚对苯二甲酸-己二酸丁二酯（PBAT）、聚丁二酸丁二酯（PBS）、聚羟基烷酸酯（PHA）、聚乳酸（PLA）、</w:t>
      </w:r>
      <w:r>
        <w:rPr>
          <w:rFonts w:hint="eastAsia" w:eastAsia="仿宋" w:cs="仿宋"/>
          <w:sz w:val="32"/>
          <w:szCs w:val="28"/>
        </w:rPr>
        <w:t>二氧化碳共聚物树脂等可生物降解聚酯材料制品，生物降解吸管及餐饮具，可控降解生物降解树脂及其包装、</w:t>
      </w:r>
      <w:r>
        <w:rPr>
          <w:rFonts w:hint="eastAsia" w:eastAsia="仿宋" w:cs="仿宋"/>
          <w:spacing w:val="-1"/>
          <w:sz w:val="32"/>
          <w:szCs w:val="28"/>
        </w:rPr>
        <w:t>一次性塑料制品、食品包装、农用薄膜、发泡制品。</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塑料鞋：</w:t>
      </w:r>
      <w:r>
        <w:rPr>
          <w:rFonts w:hint="eastAsia" w:eastAsia="仿宋" w:cs="仿宋"/>
          <w:sz w:val="32"/>
          <w:szCs w:val="28"/>
        </w:rPr>
        <w:t>植物基、生物基、硅胶、热塑性弹性体、纳米材质功能性塑料鞋，卫生安全、多功能、高物性、时尚塑料鞋，可降解鞋类制品，具有防滑/阻燃/防油/超轻等性能的鞋底材料。</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生物基材料制品：</w:t>
      </w:r>
      <w:r>
        <w:rPr>
          <w:rFonts w:hint="eastAsia" w:eastAsia="仿宋" w:cs="仿宋"/>
          <w:sz w:val="32"/>
          <w:szCs w:val="28"/>
        </w:rPr>
        <w:t>生物基聚乙烯（Bio-PE</w:t>
      </w:r>
      <w:r>
        <w:rPr>
          <w:rFonts w:hint="eastAsia" w:eastAsia="仿宋" w:cs="仿宋"/>
          <w:spacing w:val="-10"/>
          <w:sz w:val="32"/>
          <w:szCs w:val="28"/>
        </w:rPr>
        <w:t>）、</w:t>
      </w:r>
      <w:r>
        <w:rPr>
          <w:rFonts w:hint="eastAsia" w:eastAsia="仿宋" w:cs="仿宋"/>
          <w:sz w:val="32"/>
          <w:szCs w:val="28"/>
        </w:rPr>
        <w:t>生物基聚酯（Bio-Polyester</w:t>
      </w:r>
      <w:r>
        <w:rPr>
          <w:rFonts w:hint="eastAsia" w:eastAsia="仿宋" w:cs="仿宋"/>
          <w:spacing w:val="-10"/>
          <w:sz w:val="32"/>
          <w:szCs w:val="28"/>
        </w:rPr>
        <w:t>）、</w:t>
      </w:r>
      <w:r>
        <w:rPr>
          <w:rFonts w:hint="eastAsia" w:eastAsia="仿宋" w:cs="仿宋"/>
          <w:sz w:val="32"/>
          <w:szCs w:val="28"/>
        </w:rPr>
        <w:t>生物基聚酰胺（Bio-PA）及其制品。</w:t>
      </w:r>
    </w:p>
    <w:p>
      <w:pPr>
        <w:overflowPunct w:val="0"/>
        <w:autoSpaceDE w:val="0"/>
        <w:autoSpaceDN w:val="0"/>
        <w:adjustRightInd w:val="0"/>
        <w:ind w:firstLine="643" w:firstLineChars="200"/>
        <w:rPr>
          <w:rFonts w:eastAsia="仿宋" w:cs="仿宋"/>
          <w:b/>
          <w:sz w:val="32"/>
          <w:szCs w:val="28"/>
        </w:rPr>
      </w:pPr>
      <w:r>
        <w:rPr>
          <w:rFonts w:hint="eastAsia" w:eastAsia="仿宋" w:cs="仿宋"/>
          <w:b/>
          <w:sz w:val="32"/>
          <w:szCs w:val="28"/>
        </w:rPr>
        <w:t>——塑料零件及其他塑料制品</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工程塑料制品：</w:t>
      </w:r>
      <w:r>
        <w:rPr>
          <w:rFonts w:hint="eastAsia" w:eastAsia="仿宋" w:cs="仿宋"/>
          <w:sz w:val="32"/>
          <w:szCs w:val="28"/>
        </w:rPr>
        <w:t>通信、航空航天、汽车、高铁、海洋、电子电器、能源设施等领域高强高模量工程塑料、特种工程塑料、复合材料的制品。</w:t>
      </w:r>
    </w:p>
    <w:p>
      <w:pPr>
        <w:overflowPunct w:val="0"/>
        <w:autoSpaceDE w:val="0"/>
        <w:autoSpaceDN w:val="0"/>
        <w:adjustRightInd w:val="0"/>
        <w:ind w:firstLine="643" w:firstLineChars="200"/>
        <w:rPr>
          <w:rFonts w:eastAsia="仿宋" w:cs="仿宋"/>
          <w:bCs/>
          <w:sz w:val="32"/>
          <w:szCs w:val="28"/>
        </w:rPr>
      </w:pPr>
      <w:r>
        <w:rPr>
          <w:rFonts w:hint="eastAsia" w:eastAsia="仿宋" w:cs="仿宋"/>
          <w:b/>
          <w:sz w:val="32"/>
          <w:szCs w:val="28"/>
        </w:rPr>
        <w:t>注塑制品：</w:t>
      </w:r>
      <w:r>
        <w:rPr>
          <w:rFonts w:hint="eastAsia" w:eastAsia="仿宋" w:cs="仿宋"/>
          <w:bCs/>
          <w:sz w:val="32"/>
          <w:szCs w:val="28"/>
        </w:rPr>
        <w:t>医疗、电子、家电、交通等微纳、高精密制品注塑成型制品，复杂形状的塑木制件注塑。</w:t>
      </w:r>
    </w:p>
    <w:p>
      <w:pPr>
        <w:overflowPunct w:val="0"/>
        <w:autoSpaceDE w:val="0"/>
        <w:autoSpaceDN w:val="0"/>
        <w:adjustRightInd w:val="0"/>
        <w:ind w:firstLine="643" w:firstLineChars="200"/>
      </w:pPr>
      <w:r>
        <w:rPr>
          <w:rFonts w:hint="eastAsia" w:eastAsia="仿宋" w:cs="仿宋"/>
          <w:b/>
          <w:bCs/>
          <w:sz w:val="32"/>
          <w:szCs w:val="28"/>
        </w:rPr>
        <w:t>塑木制品：</w:t>
      </w:r>
      <w:r>
        <w:rPr>
          <w:rFonts w:hint="eastAsia" w:eastAsia="仿宋" w:cs="仿宋"/>
          <w:sz w:val="32"/>
          <w:szCs w:val="28"/>
        </w:rPr>
        <w:t>阻燃抑烟、防霉抗菌等功能性及秸秆、再生塑木产品，高性能注射成型塑木制品。</w:t>
      </w:r>
    </w:p>
    <w:p>
      <w:pPr>
        <w:overflowPunct w:val="0"/>
        <w:autoSpaceDE w:val="0"/>
        <w:autoSpaceDN w:val="0"/>
        <w:adjustRightInd w:val="0"/>
        <w:ind w:firstLine="643" w:firstLineChars="200"/>
        <w:rPr>
          <w:rFonts w:eastAsia="仿宋" w:cs="仿宋"/>
          <w:bCs/>
          <w:spacing w:val="-1"/>
          <w:sz w:val="32"/>
          <w:szCs w:val="28"/>
        </w:rPr>
      </w:pPr>
      <w:r>
        <w:rPr>
          <w:rFonts w:hint="eastAsia" w:eastAsia="仿宋" w:cs="仿宋"/>
          <w:b/>
          <w:sz w:val="32"/>
          <w:szCs w:val="28"/>
        </w:rPr>
        <w:t>医用塑料制品：</w:t>
      </w:r>
      <w:r>
        <w:rPr>
          <w:rFonts w:hint="eastAsia" w:eastAsia="仿宋" w:cs="仿宋"/>
          <w:bCs/>
          <w:sz w:val="32"/>
          <w:szCs w:val="28"/>
        </w:rPr>
        <w:t>心外科微创手术器械，ECMO配套产品，氧合、透析等用的纤维膜，医疗植入物和药物传输系统用生物质塑料，便携式可穿戴器械等产品，生物降解高透明医用器具包装材料，用于软组织再生的人造血管和补片</w:t>
      </w:r>
      <w:r>
        <w:rPr>
          <w:rFonts w:hint="eastAsia" w:eastAsia="仿宋" w:cs="仿宋"/>
          <w:bCs/>
          <w:spacing w:val="-1"/>
          <w:sz w:val="32"/>
          <w:szCs w:val="28"/>
        </w:rPr>
        <w:t>，用于血管、心脏、普通外科和整形外科的手术缝合材料，整容手术的填充材料，手术及防护用聚四氟乙烯面料。</w:t>
      </w:r>
    </w:p>
    <w:p>
      <w:pPr>
        <w:overflowPunct w:val="0"/>
        <w:autoSpaceDE w:val="0"/>
        <w:autoSpaceDN w:val="0"/>
        <w:adjustRightInd w:val="0"/>
        <w:ind w:firstLine="643" w:firstLineChars="200"/>
        <w:rPr>
          <w:rFonts w:eastAsia="仿宋" w:cs="仿宋"/>
          <w:bCs/>
          <w:sz w:val="32"/>
          <w:szCs w:val="28"/>
        </w:rPr>
      </w:pPr>
      <w:r>
        <w:rPr>
          <w:rFonts w:hint="eastAsia" w:eastAsia="仿宋" w:cs="仿宋"/>
          <w:b/>
          <w:sz w:val="32"/>
          <w:szCs w:val="28"/>
        </w:rPr>
        <w:t>氟塑料制品：</w:t>
      </w:r>
      <w:r>
        <w:rPr>
          <w:rFonts w:hint="eastAsia" w:eastAsia="仿宋" w:cs="仿宋"/>
          <w:bCs/>
          <w:sz w:val="32"/>
          <w:szCs w:val="28"/>
        </w:rPr>
        <w:t>全氟辛酸（PFOA）替代品应用研究，通讯用聚四氟乙烯（PTFE）柔性材料、满足超净化等级过滤需求的低阻节能滤料、聚四氟乙烯中空纤维膜材及组件、超级电容器用PTFE电极材料、高导热氟塑料管材、聚三氟氯乙烯（PCTFE）薄膜、环保型聚四氟乙烯表面连续化处理及粘接技术、新能源电池用氟材料及其制品。</w:t>
      </w:r>
    </w:p>
    <w:p>
      <w:pPr>
        <w:overflowPunct w:val="0"/>
        <w:autoSpaceDE w:val="0"/>
        <w:autoSpaceDN w:val="0"/>
        <w:adjustRightInd w:val="0"/>
        <w:ind w:firstLine="643" w:firstLineChars="200"/>
        <w:rPr>
          <w:rFonts w:eastAsia="仿宋" w:cs="仿宋"/>
          <w:bCs/>
          <w:sz w:val="32"/>
          <w:szCs w:val="28"/>
        </w:rPr>
      </w:pPr>
      <w:r>
        <w:rPr>
          <w:rFonts w:hint="eastAsia" w:eastAsia="仿宋" w:cs="仿宋"/>
          <w:b/>
          <w:sz w:val="32"/>
          <w:szCs w:val="28"/>
        </w:rPr>
        <w:t>热塑弹性体：</w:t>
      </w:r>
      <w:r>
        <w:rPr>
          <w:rFonts w:hint="eastAsia" w:eastAsia="仿宋" w:cs="仿宋"/>
          <w:bCs/>
          <w:sz w:val="32"/>
          <w:szCs w:val="28"/>
        </w:rPr>
        <w:t>医疗/防疫用途的四苯基乙烯（TPE）制品，替代海绵的超柔软TPE制品，TPE功能性薄膜，TPE软管，无溶剂水性TPE，TPE厨房用具、TPE妇幼用品，无卤阻燃弹性体，多相多组分交联超耐磨TPE。超轻高回弹ETPU，POE，高回弹柔软OBCs，TPAE弹性体、TPEE弹性体、TPV弹性体、TPO热塑性弹性体、TPS类热塑性弹性体，</w:t>
      </w:r>
      <w:r>
        <w:rPr>
          <w:rFonts w:hint="eastAsia" w:eastAsia="仿宋" w:cs="仿宋"/>
          <w:sz w:val="32"/>
          <w:szCs w:val="28"/>
        </w:rPr>
        <w:t>高端鞋材用尼龙弹性体</w:t>
      </w:r>
      <w:r>
        <w:rPr>
          <w:rFonts w:hint="eastAsia" w:eastAsia="仿宋" w:cs="仿宋"/>
          <w:bCs/>
          <w:sz w:val="32"/>
          <w:szCs w:val="28"/>
        </w:rPr>
        <w:t>，高性能、阻燃、抗菌等食品、消防、医疗、体育、通讯、新能源、交通等新兴战略产业用高物性功能热塑性弹性体。</w:t>
      </w:r>
    </w:p>
    <w:p>
      <w:pPr>
        <w:overflowPunct w:val="0"/>
        <w:autoSpaceDE w:val="0"/>
        <w:autoSpaceDN w:val="0"/>
        <w:adjustRightInd w:val="0"/>
        <w:ind w:firstLine="643" w:firstLineChars="200"/>
        <w:rPr>
          <w:rFonts w:eastAsia="仿宋" w:cs="仿宋"/>
          <w:b/>
          <w:bCs/>
          <w:sz w:val="32"/>
          <w:szCs w:val="30"/>
        </w:rPr>
      </w:pPr>
      <w:r>
        <w:rPr>
          <w:rFonts w:hint="eastAsia" w:eastAsia="仿宋" w:cs="仿宋"/>
          <w:b/>
          <w:bCs/>
          <w:sz w:val="32"/>
          <w:szCs w:val="30"/>
        </w:rPr>
        <w:t>2、塑料加工</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——吹塑成型</w:t>
      </w:r>
    </w:p>
    <w:p>
      <w:pPr>
        <w:overflowPunct w:val="0"/>
        <w:autoSpaceDE w:val="0"/>
        <w:autoSpaceDN w:val="0"/>
        <w:adjustRightInd w:val="0"/>
        <w:ind w:firstLine="640" w:firstLineChars="200"/>
        <w:rPr>
          <w:rFonts w:eastAsia="仿宋" w:cs="仿宋"/>
          <w:sz w:val="32"/>
          <w:szCs w:val="28"/>
        </w:rPr>
      </w:pPr>
      <w:r>
        <w:rPr>
          <w:rFonts w:hint="eastAsia" w:eastAsia="仿宋" w:cs="仿宋"/>
          <w:sz w:val="32"/>
          <w:szCs w:val="28"/>
        </w:rPr>
        <w:t>大型薄膜吹塑自动化生产线，PVDC薄膜吹膜生产模头自动调节，吹膜装备的柔性单轴取向（MDO）单元及整机技术，电子化学品用超洁净桶、液化石油气和氢燃料电池用复合压力容器专用吹塑生产线。</w:t>
      </w:r>
    </w:p>
    <w:p>
      <w:pPr>
        <w:overflowPunct w:val="0"/>
        <w:autoSpaceDE w:val="0"/>
        <w:autoSpaceDN w:val="0"/>
        <w:adjustRightInd w:val="0"/>
        <w:ind w:firstLine="643" w:firstLineChars="200"/>
        <w:rPr>
          <w:rFonts w:eastAsia="仿宋" w:cs="仿宋"/>
          <w:b/>
          <w:bCs/>
          <w:sz w:val="32"/>
          <w:szCs w:val="28"/>
        </w:rPr>
      </w:pPr>
      <w:r>
        <w:rPr>
          <w:rFonts w:hint="eastAsia" w:eastAsia="仿宋" w:cs="仿宋"/>
          <w:b/>
          <w:bCs/>
          <w:sz w:val="32"/>
          <w:szCs w:val="28"/>
        </w:rPr>
        <w:t>——注塑成型</w:t>
      </w:r>
    </w:p>
    <w:p>
      <w:pPr>
        <w:overflowPunct w:val="0"/>
        <w:autoSpaceDE w:val="0"/>
        <w:autoSpaceDN w:val="0"/>
        <w:adjustRightInd w:val="0"/>
        <w:ind w:firstLine="640" w:firstLineChars="200"/>
        <w:rPr>
          <w:rFonts w:eastAsia="仿宋" w:cs="仿宋"/>
          <w:sz w:val="32"/>
          <w:szCs w:val="28"/>
        </w:rPr>
      </w:pPr>
      <w:r>
        <w:rPr>
          <w:rFonts w:hint="eastAsia" w:eastAsia="仿宋" w:cs="仿宋"/>
          <w:sz w:val="32"/>
          <w:szCs w:val="28"/>
        </w:rPr>
        <w:t>大型电液复合注塑成型装备，长纤维直接注塑成型机，热塑性反应注塑成型机，预浸发泡注塑成型机，转盘对置式多组分注塑机，回收塑料高值化利用成套注塑成型装备，纯电动精密成型设备，注塑模具内智能传感器，大型两板注塑机，高端、特种、细分领域用全电动、多组分注塑机，高精度时序控制热流道注塑成型。</w:t>
      </w:r>
    </w:p>
    <w:p>
      <w:pPr>
        <w:overflowPunct w:val="0"/>
        <w:autoSpaceDE w:val="0"/>
        <w:autoSpaceDN w:val="0"/>
        <w:adjustRightInd w:val="0"/>
        <w:ind w:firstLine="643" w:firstLineChars="200"/>
        <w:rPr>
          <w:rFonts w:eastAsia="仿宋" w:cs="仿宋"/>
          <w:b/>
          <w:bCs/>
          <w:sz w:val="32"/>
          <w:szCs w:val="28"/>
        </w:rPr>
      </w:pPr>
      <w:r>
        <w:rPr>
          <w:rFonts w:hint="eastAsia" w:eastAsia="仿宋" w:cs="仿宋"/>
          <w:b/>
          <w:bCs/>
          <w:sz w:val="32"/>
          <w:szCs w:val="28"/>
        </w:rPr>
        <w:t>——挤出成型</w:t>
      </w:r>
    </w:p>
    <w:p>
      <w:pPr>
        <w:overflowPunct w:val="0"/>
        <w:autoSpaceDE w:val="0"/>
        <w:autoSpaceDN w:val="0"/>
        <w:adjustRightInd w:val="0"/>
        <w:ind w:firstLine="616" w:firstLineChars="200"/>
        <w:rPr>
          <w:rFonts w:eastAsia="仿宋" w:cs="仿宋"/>
          <w:sz w:val="32"/>
          <w:szCs w:val="28"/>
        </w:rPr>
      </w:pPr>
      <w:r>
        <w:rPr>
          <w:rFonts w:hint="eastAsia" w:eastAsia="仿宋" w:cs="仿宋"/>
          <w:spacing w:val="-6"/>
          <w:sz w:val="32"/>
          <w:szCs w:val="28"/>
        </w:rPr>
        <w:t>PVC一步法（发泡）多层地板挤出贴合生产线，大挤出量、宽幅多层、高速PVC板材/片材生产线，</w:t>
      </w:r>
      <w:r>
        <w:rPr>
          <w:rFonts w:hint="eastAsia" w:eastAsia="仿宋" w:cs="仿宋"/>
          <w:sz w:val="32"/>
          <w:szCs w:val="28"/>
        </w:rPr>
        <w:t>宽幅</w:t>
      </w:r>
      <w:r>
        <w:rPr>
          <w:rFonts w:eastAsia="仿宋" w:cs="仿宋"/>
          <w:sz w:val="32"/>
          <w:szCs w:val="28"/>
        </w:rPr>
        <w:t>UHMWPE</w:t>
      </w:r>
      <w:r>
        <w:rPr>
          <w:rFonts w:hint="eastAsia" w:eastAsia="仿宋" w:cs="仿宋"/>
          <w:sz w:val="32"/>
          <w:szCs w:val="28"/>
        </w:rPr>
        <w:t>板材连续挤出及单向拉伸生产线，芯层发泡表层硬质共挤压生产线，</w:t>
      </w:r>
      <w:r>
        <w:rPr>
          <w:rFonts w:hint="eastAsia" w:eastAsia="仿宋" w:cs="仿宋"/>
          <w:spacing w:val="-6"/>
          <w:sz w:val="32"/>
          <w:szCs w:val="28"/>
        </w:rPr>
        <w:t>节能高效精密型材挤出机成套设备，</w:t>
      </w:r>
      <w:r>
        <w:rPr>
          <w:rFonts w:hint="eastAsia" w:eastAsia="仿宋" w:cs="仿宋"/>
          <w:sz w:val="32"/>
          <w:szCs w:val="28"/>
        </w:rPr>
        <w:t>精密连续共挤出模具技术，UHMWPE管材高速成型装备。</w:t>
      </w:r>
    </w:p>
    <w:p>
      <w:pPr>
        <w:overflowPunct w:val="0"/>
        <w:autoSpaceDE w:val="0"/>
        <w:autoSpaceDN w:val="0"/>
        <w:adjustRightInd w:val="0"/>
        <w:ind w:firstLine="643" w:firstLineChars="200"/>
        <w:rPr>
          <w:rFonts w:eastAsia="仿宋" w:cs="仿宋"/>
          <w:sz w:val="32"/>
          <w:szCs w:val="28"/>
        </w:rPr>
      </w:pPr>
      <w:r>
        <w:rPr>
          <w:rFonts w:hint="eastAsia" w:eastAsia="仿宋" w:cs="仿宋"/>
          <w:b/>
          <w:bCs/>
          <w:sz w:val="32"/>
          <w:szCs w:val="28"/>
        </w:rPr>
        <w:t>——薄膜成型</w:t>
      </w:r>
    </w:p>
    <w:p>
      <w:pPr>
        <w:overflowPunct w:val="0"/>
        <w:autoSpaceDE w:val="0"/>
        <w:autoSpaceDN w:val="0"/>
        <w:adjustRightInd w:val="0"/>
        <w:ind w:firstLine="616" w:firstLineChars="200"/>
        <w:rPr>
          <w:rFonts w:eastAsia="仿宋" w:cs="仿宋"/>
          <w:spacing w:val="-6"/>
          <w:sz w:val="32"/>
          <w:szCs w:val="28"/>
        </w:rPr>
      </w:pPr>
      <w:r>
        <w:rPr>
          <w:rFonts w:hint="eastAsia" w:eastAsia="仿宋" w:cs="仿宋"/>
          <w:spacing w:val="-6"/>
          <w:sz w:val="32"/>
          <w:szCs w:val="28"/>
        </w:rPr>
        <w:t>挤出流延法人造革生产线，大幅宽、高速湿法、干法流延生产线。</w:t>
      </w:r>
    </w:p>
    <w:p>
      <w:pPr>
        <w:overflowPunct w:val="0"/>
        <w:autoSpaceDE w:val="0"/>
        <w:autoSpaceDN w:val="0"/>
        <w:adjustRightInd w:val="0"/>
        <w:ind w:firstLine="640" w:firstLineChars="200"/>
        <w:rPr>
          <w:rFonts w:eastAsia="仿宋" w:cs="仿宋"/>
          <w:sz w:val="32"/>
          <w:szCs w:val="28"/>
        </w:rPr>
      </w:pPr>
      <w:r>
        <w:rPr>
          <w:rFonts w:hint="eastAsia" w:eastAsia="仿宋" w:cs="仿宋"/>
          <w:sz w:val="32"/>
          <w:szCs w:val="28"/>
        </w:rPr>
        <w:t>双向拉伸聚酰亚胺（BOPI）、聚醚醚酮（PEEK）、LCP、PPS薄膜等高性能工程塑料、特种工程塑料薄膜成型技术，磁驱动同步双向拉伸设备，高速宽幅BOPP生产线。</w:t>
      </w:r>
    </w:p>
    <w:p>
      <w:pPr>
        <w:overflowPunct w:val="0"/>
        <w:autoSpaceDE w:val="0"/>
        <w:autoSpaceDN w:val="0"/>
        <w:adjustRightInd w:val="0"/>
        <w:ind w:firstLine="616" w:firstLineChars="200"/>
        <w:rPr>
          <w:rFonts w:eastAsia="仿宋" w:cs="仿宋"/>
          <w:spacing w:val="-6"/>
          <w:sz w:val="32"/>
          <w:szCs w:val="28"/>
        </w:rPr>
      </w:pPr>
      <w:r>
        <w:rPr>
          <w:rFonts w:hint="eastAsia" w:eastAsia="仿宋" w:cs="仿宋"/>
          <w:spacing w:val="-6"/>
          <w:sz w:val="32"/>
          <w:szCs w:val="28"/>
        </w:rPr>
        <w:t>双向拉伸薄膜高精密在线涂布设备，可调机械式同步拉伸技术，层叠多层共挤技术，厚膜双向拉伸生产线（厚度</w:t>
      </w:r>
      <w:r>
        <w:rPr>
          <w:rFonts w:eastAsia="仿宋" w:cs="仿宋"/>
          <w:spacing w:val="-6"/>
          <w:sz w:val="32"/>
          <w:szCs w:val="28"/>
        </w:rPr>
        <w:t>100-400</w:t>
      </w:r>
      <w:r>
        <w:rPr>
          <w:rFonts w:hint="eastAsia" w:eastAsia="仿宋" w:cs="仿宋"/>
          <w:spacing w:val="-6"/>
          <w:sz w:val="32"/>
          <w:szCs w:val="28"/>
        </w:rPr>
        <w:t>微米），超薄型膜双向拉伸生产线（厚度</w:t>
      </w:r>
      <w:r>
        <w:rPr>
          <w:rFonts w:eastAsia="仿宋" w:cs="仿宋"/>
          <w:spacing w:val="-6"/>
          <w:sz w:val="32"/>
          <w:szCs w:val="28"/>
        </w:rPr>
        <w:t>2</w:t>
      </w:r>
      <w:r>
        <w:rPr>
          <w:rFonts w:hint="eastAsia" w:eastAsia="仿宋" w:cs="仿宋"/>
          <w:spacing w:val="-6"/>
          <w:sz w:val="32"/>
          <w:szCs w:val="28"/>
        </w:rPr>
        <w:t>微米），聚酯薄膜生产线备品备件国产化技术，聚酯薄膜生产个性化需求设备和装置的改造技术，聚酯薄膜在线涂布技术，高生物基含量可降解聚酯的应用技术。</w:t>
      </w:r>
    </w:p>
    <w:p>
      <w:pPr>
        <w:overflowPunct w:val="0"/>
        <w:autoSpaceDE w:val="0"/>
        <w:autoSpaceDN w:val="0"/>
        <w:adjustRightInd w:val="0"/>
        <w:ind w:firstLine="640" w:firstLineChars="200"/>
        <w:rPr>
          <w:rFonts w:eastAsia="仿宋"/>
          <w:sz w:val="32"/>
        </w:rPr>
      </w:pPr>
      <w:r>
        <w:rPr>
          <w:rFonts w:hint="eastAsia" w:eastAsia="仿宋" w:cs="仿宋"/>
          <w:sz w:val="32"/>
          <w:szCs w:val="28"/>
        </w:rPr>
        <w:t>高性能锂电池隔膜生产设备，小直径&amp;中高速&amp;低能耗农膜机组，高精度、自动化、智能化、大型化五层共挤棚</w:t>
      </w:r>
      <w:r>
        <w:rPr>
          <w:rFonts w:hint="eastAsia" w:eastAsia="仿宋" w:cs="仿宋"/>
          <w:spacing w:val="-10"/>
          <w:sz w:val="32"/>
          <w:szCs w:val="28"/>
        </w:rPr>
        <w:t>膜机组，厚度小于200纳米（宽/厚比≥106）超薄膜加工装备。</w:t>
      </w:r>
    </w:p>
    <w:p>
      <w:pPr>
        <w:overflowPunct w:val="0"/>
        <w:autoSpaceDE w:val="0"/>
        <w:autoSpaceDN w:val="0"/>
        <w:adjustRightInd w:val="0"/>
        <w:ind w:firstLine="643" w:firstLineChars="200"/>
        <w:rPr>
          <w:rFonts w:eastAsia="仿宋" w:cs="仿宋"/>
          <w:b/>
          <w:bCs/>
          <w:sz w:val="32"/>
          <w:szCs w:val="28"/>
        </w:rPr>
      </w:pPr>
      <w:r>
        <w:rPr>
          <w:rFonts w:hint="eastAsia" w:eastAsia="仿宋" w:cs="仿宋"/>
          <w:b/>
          <w:bCs/>
          <w:sz w:val="32"/>
          <w:szCs w:val="28"/>
        </w:rPr>
        <w:t>——压延成型</w:t>
      </w:r>
    </w:p>
    <w:p>
      <w:pPr>
        <w:overflowPunct w:val="0"/>
        <w:autoSpaceDE w:val="0"/>
        <w:autoSpaceDN w:val="0"/>
        <w:adjustRightInd w:val="0"/>
        <w:ind w:firstLine="640" w:firstLineChars="200"/>
        <w:rPr>
          <w:rFonts w:eastAsia="仿宋" w:cs="仿宋"/>
          <w:b/>
          <w:bCs/>
          <w:sz w:val="32"/>
          <w:szCs w:val="28"/>
        </w:rPr>
      </w:pPr>
      <w:r>
        <w:rPr>
          <w:rFonts w:hint="eastAsia" w:eastAsia="仿宋" w:cs="仿宋"/>
          <w:sz w:val="32"/>
          <w:szCs w:val="28"/>
        </w:rPr>
        <w:t>宽幅聚氯乙烯人造革涂覆机、高速七辊压延机，高物性多层复合高弹地板革生产线。</w:t>
      </w:r>
    </w:p>
    <w:p>
      <w:pPr>
        <w:overflowPunct w:val="0"/>
        <w:autoSpaceDE w:val="0"/>
        <w:autoSpaceDN w:val="0"/>
        <w:adjustRightInd w:val="0"/>
        <w:ind w:firstLine="643" w:firstLineChars="200"/>
        <w:rPr>
          <w:rFonts w:eastAsia="仿宋" w:cs="仿宋"/>
          <w:b/>
          <w:bCs/>
          <w:sz w:val="32"/>
          <w:szCs w:val="28"/>
        </w:rPr>
      </w:pPr>
      <w:r>
        <w:rPr>
          <w:rFonts w:hint="eastAsia" w:eastAsia="仿宋" w:cs="仿宋"/>
          <w:b/>
          <w:bCs/>
          <w:sz w:val="32"/>
          <w:szCs w:val="28"/>
        </w:rPr>
        <w:t>——滚塑成型</w:t>
      </w:r>
    </w:p>
    <w:p>
      <w:pPr>
        <w:overflowPunct w:val="0"/>
        <w:autoSpaceDE w:val="0"/>
        <w:autoSpaceDN w:val="0"/>
        <w:adjustRightInd w:val="0"/>
        <w:ind w:firstLine="640" w:firstLineChars="200"/>
        <w:rPr>
          <w:rFonts w:eastAsia="仿宋" w:cs="仿宋"/>
          <w:sz w:val="32"/>
          <w:szCs w:val="28"/>
        </w:rPr>
      </w:pPr>
      <w:r>
        <w:rPr>
          <w:rFonts w:hint="eastAsia" w:eastAsia="仿宋" w:cs="仿宋"/>
          <w:sz w:val="32"/>
          <w:szCs w:val="28"/>
        </w:rPr>
        <w:t>滚塑用5</w:t>
      </w:r>
      <w:r>
        <w:rPr>
          <w:rFonts w:eastAsia="仿宋" w:cs="仿宋"/>
          <w:sz w:val="32"/>
          <w:szCs w:val="28"/>
        </w:rPr>
        <w:t>m</w:t>
      </w:r>
      <w:r>
        <w:rPr>
          <w:rFonts w:eastAsia="仿宋" w:cs="仿宋"/>
          <w:sz w:val="32"/>
          <w:szCs w:val="28"/>
          <w:vertAlign w:val="superscript"/>
        </w:rPr>
        <w:t>3</w:t>
      </w:r>
      <w:r>
        <w:rPr>
          <w:rFonts w:hint="eastAsia" w:eastAsia="仿宋" w:cs="仿宋"/>
          <w:sz w:val="32"/>
          <w:szCs w:val="28"/>
        </w:rPr>
        <w:t>以上大型铝制模具，20m</w:t>
      </w:r>
      <w:r>
        <w:rPr>
          <w:rFonts w:hint="eastAsia" w:eastAsia="仿宋" w:cs="仿宋"/>
          <w:sz w:val="32"/>
          <w:szCs w:val="28"/>
          <w:vertAlign w:val="superscript"/>
        </w:rPr>
        <w:t>3</w:t>
      </w:r>
      <w:r>
        <w:rPr>
          <w:rFonts w:hint="eastAsia" w:eastAsia="仿宋" w:cs="仿宋"/>
          <w:sz w:val="32"/>
          <w:szCs w:val="28"/>
        </w:rPr>
        <w:t>以上异型铁制模具；大型、多工位、自动化滚塑成型装备，高效节能烘箱式滚塑成型装备，高效多层滚塑成型设备，500kg/h以上大型磨粉机，滚塑电磁加热、双充气结构、模内无线测温仪、燃烧机二次燃烧等装备。</w:t>
      </w:r>
    </w:p>
    <w:p>
      <w:pPr>
        <w:overflowPunct w:val="0"/>
        <w:autoSpaceDE w:val="0"/>
        <w:autoSpaceDN w:val="0"/>
        <w:adjustRightInd w:val="0"/>
        <w:ind w:firstLine="643" w:firstLineChars="200"/>
        <w:rPr>
          <w:rFonts w:eastAsia="仿宋" w:cs="仿宋"/>
          <w:b/>
          <w:bCs/>
          <w:sz w:val="32"/>
          <w:szCs w:val="28"/>
        </w:rPr>
      </w:pPr>
      <w:r>
        <w:rPr>
          <w:rFonts w:hint="eastAsia" w:eastAsia="仿宋" w:cs="仿宋"/>
          <w:b/>
          <w:bCs/>
          <w:sz w:val="32"/>
          <w:szCs w:val="28"/>
        </w:rPr>
        <w:t>——其他成型</w:t>
      </w:r>
    </w:p>
    <w:p>
      <w:pPr>
        <w:overflowPunct w:val="0"/>
        <w:autoSpaceDE w:val="0"/>
        <w:autoSpaceDN w:val="0"/>
        <w:adjustRightInd w:val="0"/>
        <w:ind w:firstLine="640" w:firstLineChars="200"/>
        <w:rPr>
          <w:rFonts w:eastAsia="仿宋" w:cs="仿宋"/>
          <w:sz w:val="32"/>
          <w:szCs w:val="28"/>
        </w:rPr>
      </w:pPr>
      <w:r>
        <w:rPr>
          <w:rFonts w:hint="eastAsia" w:eastAsia="仿宋" w:cs="仿宋"/>
          <w:sz w:val="32"/>
          <w:szCs w:val="28"/>
        </w:rPr>
        <w:t>3D打印、复印技术为主的塑料增材智能化制造装备，热塑性聚合物的低压及超临界流体发泡装备。</w:t>
      </w:r>
    </w:p>
    <w:p>
      <w:pPr>
        <w:overflowPunct w:val="0"/>
        <w:autoSpaceDE w:val="0"/>
        <w:autoSpaceDN w:val="0"/>
        <w:adjustRightInd w:val="0"/>
        <w:ind w:firstLine="643" w:firstLineChars="200"/>
        <w:rPr>
          <w:rFonts w:eastAsia="仿宋" w:cs="仿宋"/>
          <w:b/>
          <w:bCs/>
          <w:sz w:val="32"/>
          <w:szCs w:val="28"/>
        </w:rPr>
      </w:pPr>
      <w:r>
        <w:rPr>
          <w:rFonts w:hint="eastAsia" w:eastAsia="仿宋" w:cs="仿宋"/>
          <w:b/>
          <w:bCs/>
          <w:sz w:val="32"/>
          <w:szCs w:val="28"/>
        </w:rPr>
        <w:t>——合成革制造</w:t>
      </w:r>
    </w:p>
    <w:p>
      <w:pPr>
        <w:overflowPunct w:val="0"/>
        <w:autoSpaceDE w:val="0"/>
        <w:autoSpaceDN w:val="0"/>
        <w:adjustRightInd w:val="0"/>
        <w:ind w:firstLine="640" w:firstLineChars="200"/>
        <w:rPr>
          <w:rFonts w:eastAsia="仿宋" w:cs="仿宋"/>
          <w:sz w:val="32"/>
          <w:szCs w:val="28"/>
        </w:rPr>
      </w:pPr>
      <w:r>
        <w:rPr>
          <w:rFonts w:hint="eastAsia" w:eastAsia="仿宋" w:cs="仿宋"/>
          <w:sz w:val="32"/>
          <w:szCs w:val="28"/>
        </w:rPr>
        <w:t>水性湿法贝斯及无溶剂聚氨酯合成革生产线，水性、无溶剂聚氨酯合成革涂覆压花着色及表面处理成套设备。</w:t>
      </w:r>
    </w:p>
    <w:p>
      <w:pPr>
        <w:overflowPunct w:val="0"/>
        <w:autoSpaceDE w:val="0"/>
        <w:autoSpaceDN w:val="0"/>
        <w:adjustRightInd w:val="0"/>
        <w:ind w:firstLine="643" w:firstLineChars="200"/>
        <w:rPr>
          <w:rFonts w:eastAsia="仿宋" w:cs="仿宋"/>
          <w:b/>
          <w:bCs/>
          <w:sz w:val="32"/>
          <w:szCs w:val="28"/>
        </w:rPr>
      </w:pPr>
      <w:r>
        <w:rPr>
          <w:rFonts w:hint="eastAsia" w:eastAsia="仿宋" w:cs="仿宋"/>
          <w:b/>
          <w:bCs/>
          <w:sz w:val="32"/>
          <w:szCs w:val="28"/>
        </w:rPr>
        <w:t>——塑料编织</w:t>
      </w:r>
    </w:p>
    <w:p>
      <w:pPr>
        <w:overflowPunct w:val="0"/>
        <w:autoSpaceDE w:val="0"/>
        <w:autoSpaceDN w:val="0"/>
        <w:adjustRightInd w:val="0"/>
        <w:ind w:firstLine="640" w:firstLineChars="200"/>
        <w:rPr>
          <w:rFonts w:eastAsia="仿宋" w:cs="仿宋"/>
          <w:sz w:val="32"/>
          <w:szCs w:val="28"/>
        </w:rPr>
      </w:pPr>
      <w:r>
        <w:rPr>
          <w:rFonts w:hint="eastAsia" w:eastAsia="仿宋" w:cs="仿宋"/>
          <w:sz w:val="32"/>
          <w:szCs w:val="28"/>
        </w:rPr>
        <w:t>双向拉伸网、立体结构网、交叉膜片的设备与技术，方底阀口制袋机组。</w:t>
      </w:r>
    </w:p>
    <w:p>
      <w:pPr>
        <w:overflowPunct w:val="0"/>
        <w:autoSpaceDE w:val="0"/>
        <w:autoSpaceDN w:val="0"/>
        <w:adjustRightInd w:val="0"/>
        <w:ind w:firstLine="643" w:firstLineChars="200"/>
        <w:rPr>
          <w:rFonts w:eastAsia="仿宋" w:cs="仿宋"/>
          <w:b/>
          <w:bCs/>
          <w:sz w:val="32"/>
          <w:szCs w:val="30"/>
        </w:rPr>
      </w:pPr>
      <w:r>
        <w:rPr>
          <w:rFonts w:hint="eastAsia" w:eastAsia="仿宋" w:cs="仿宋"/>
          <w:b/>
          <w:bCs/>
          <w:sz w:val="32"/>
          <w:szCs w:val="30"/>
        </w:rPr>
        <w:t>3、塑料加工节能环保技术</w:t>
      </w:r>
    </w:p>
    <w:p>
      <w:pPr>
        <w:overflowPunct w:val="0"/>
        <w:autoSpaceDE w:val="0"/>
        <w:autoSpaceDN w:val="0"/>
        <w:adjustRightInd w:val="0"/>
        <w:ind w:firstLine="640" w:firstLineChars="200"/>
        <w:rPr>
          <w:rFonts w:eastAsia="仿宋" w:cs="仿宋"/>
          <w:sz w:val="32"/>
          <w:szCs w:val="28"/>
        </w:rPr>
      </w:pPr>
      <w:r>
        <w:rPr>
          <w:rFonts w:hint="eastAsia" w:eastAsia="仿宋" w:cs="仿宋"/>
          <w:sz w:val="32"/>
          <w:szCs w:val="28"/>
        </w:rPr>
        <w:t>注塑设备石墨烯镀层快速热循环技术，无废气排放的XPS回收造粒系统，再生树脂回收利用分离装置，用于沉积高分子树脂构件的蒸汽清洗设备，DMF高效回收设备、增塑剂高收率净化回收装置，尾气热回收式热力焚烧系统装置，以电代煤供热系统技术，聚酯薄膜生产横向拉伸</w:t>
      </w:r>
      <w:r>
        <w:rPr>
          <w:rFonts w:eastAsia="仿宋" w:cs="仿宋"/>
          <w:sz w:val="32"/>
          <w:szCs w:val="28"/>
        </w:rPr>
        <w:t>（</w:t>
      </w:r>
      <w:r>
        <w:rPr>
          <w:rFonts w:hint="eastAsia" w:eastAsia="仿宋" w:cs="仿宋"/>
          <w:sz w:val="32"/>
          <w:szCs w:val="28"/>
        </w:rPr>
        <w:t>TDO</w:t>
      </w:r>
      <w:r>
        <w:rPr>
          <w:rFonts w:eastAsia="仿宋" w:cs="仿宋"/>
          <w:sz w:val="32"/>
          <w:szCs w:val="28"/>
        </w:rPr>
        <w:t>）</w:t>
      </w:r>
      <w:r>
        <w:rPr>
          <w:rFonts w:hint="eastAsia" w:eastAsia="仿宋" w:cs="仿宋"/>
          <w:sz w:val="32"/>
          <w:szCs w:val="28"/>
        </w:rPr>
        <w:t>低聚物清除和热能综合利用技术，窗贴膜制备技术，过滤碟片蒸汽清洗技术，薄膜电晕臭氧分解技术，柔版印刷复合、凹版印刷复合溶剂回收再利用技术，无VOCs的印刷包装膜的生产技术，多材质复合包装膜袋的回收与高质利用技术，塑料废弃物分离、高附加值再利用与低成本生产技术，聚合物解聚制备高品质低聚物和单体技术。</w:t>
      </w:r>
    </w:p>
    <w:p>
      <w:pPr>
        <w:overflowPunct w:val="0"/>
        <w:autoSpaceDE w:val="0"/>
        <w:autoSpaceDN w:val="0"/>
        <w:adjustRightInd w:val="0"/>
        <w:ind w:firstLine="643" w:firstLineChars="200"/>
        <w:rPr>
          <w:rFonts w:eastAsia="仿宋" w:cs="仿宋"/>
          <w:b/>
          <w:bCs/>
          <w:sz w:val="32"/>
          <w:szCs w:val="30"/>
        </w:rPr>
      </w:pPr>
      <w:r>
        <w:rPr>
          <w:rFonts w:hint="eastAsia" w:eastAsia="仿宋" w:cs="仿宋"/>
          <w:b/>
          <w:bCs/>
          <w:sz w:val="32"/>
          <w:szCs w:val="30"/>
        </w:rPr>
        <w:t>4、塑料加工智能制造</w:t>
      </w:r>
    </w:p>
    <w:p>
      <w:pPr>
        <w:overflowPunct w:val="0"/>
        <w:autoSpaceDE w:val="0"/>
        <w:autoSpaceDN w:val="0"/>
        <w:adjustRightInd w:val="0"/>
        <w:ind w:firstLine="640" w:firstLineChars="200"/>
        <w:rPr>
          <w:rFonts w:ascii="仿宋" w:hAnsi="仿宋" w:eastAsia="仿宋"/>
          <w:sz w:val="30"/>
        </w:rPr>
      </w:pPr>
      <w:r>
        <w:rPr>
          <w:rFonts w:hint="eastAsia" w:eastAsia="仿宋" w:cs="仿宋"/>
          <w:sz w:val="32"/>
          <w:szCs w:val="28"/>
        </w:rPr>
        <w:t>塑料制品数字化、人工智能化工厂。塑料加工互联网平台。在线生产监控监测装置，塑料智慧管网建设，人造革合成革自动供料与自动配色及封闭式智能装置，人造革合成革产品纹路色泽识别技术</w:t>
      </w:r>
      <w:r>
        <w:rPr>
          <w:rFonts w:hint="eastAsia" w:eastAsia="仿宋" w:cs="仿宋"/>
          <w:spacing w:val="-6"/>
          <w:sz w:val="32"/>
          <w:szCs w:val="28"/>
        </w:rPr>
        <w:t>系统，高物性多层复合人造革铺地材料智能制造装备，</w:t>
      </w:r>
      <w:r>
        <w:rPr>
          <w:rFonts w:hint="eastAsia" w:eastAsia="仿宋" w:cs="仿宋"/>
          <w:sz w:val="32"/>
          <w:szCs w:val="28"/>
        </w:rPr>
        <w:t>塑料鞋软件设计与智能化生产工艺集成技术，时尚塑料鞋母料基材与成型组合智能一体机，塑料鞋设计软件开发与生产线工装集成技术，激光智能个性化设计与生产装备集成技术，塑编集装袋后加工缝纫自动化设备，热塑性弹性体智能合成装置、食品级卫生级在线生产监控监测系统，全自动TPE共混生产工艺及设备，挤出机电机变频控制等节能技术，带嘴液体自立包装袋包装、灌装一体自动化技术，DMF与DOP低温高效回收装置，智能化打泡机组、真空吸纹机组、镭射表面处理机，塑料测试、加工模拟用大型计算机工作站及其专用软件、配套仪器，注塑过程智能控制、注塑模具内智能传感器技术、工艺自适应优化控制等注塑智能化技术装备，精密注塑、共挤出、吹塑、流延、压延等模具和模腔智能化生产，3D复印智能化制造云平台，直径1mm以下医疗、电子、能源领域用塑料管智能化挤出装备，高精度耐高温幅宽2m以上光学薄膜智能化产业化装置。</w:t>
      </w:r>
    </w:p>
    <w:sectPr>
      <w:footerReference r:id="rId7" w:type="first"/>
      <w:footerReference r:id="rId6" w:type="default"/>
      <w:pgSz w:w="11906" w:h="16838"/>
      <w:pgMar w:top="1440" w:right="1797" w:bottom="1440" w:left="1797" w:header="624" w:footer="851" w:gutter="0"/>
      <w:pgNumType w:start="1"/>
      <w:cols w:space="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楷体">
    <w:panose1 w:val="02010609060101010101"/>
    <w:charset w:val="86"/>
    <w:family w:val="modern"/>
    <w:pitch w:val="default"/>
    <w:sig w:usb0="800002BF" w:usb1="38CF7CFA" w:usb2="00000016" w:usb3="00000000" w:csb0="00040001" w:csb1="00000000"/>
  </w:font>
  <w:font w:name="Courier New">
    <w:panose1 w:val="02070309020205020404"/>
    <w:charset w:val="00"/>
    <w:family w:val="modern"/>
    <w:pitch w:val="default"/>
    <w:sig w:usb0="E0002AFF" w:usb1="C0007843" w:usb2="00000009" w:usb3="00000000" w:csb0="400001FF" w:csb1="FFFF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rPr>
        <w:sz w:val="21"/>
        <w:szCs w:val="21"/>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jc w:val="cente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6</w:t>
                          </w:r>
                          <w:r>
                            <w:rPr>
                              <w:sz w:val="21"/>
                              <w:szCs w:val="21"/>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pStyle w:val="11"/>
                      <w:jc w:val="cente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6</w:t>
                    </w:r>
                    <w:r>
                      <w:rPr>
                        <w:sz w:val="21"/>
                        <w:szCs w:val="21"/>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p>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rPr>
        <w:sz w:val="21"/>
        <w:szCs w:val="21"/>
      </w:rPr>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1"/>
                            <w:jc w:val="cente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28</w:t>
                          </w:r>
                          <w:r>
                            <w:rPr>
                              <w:sz w:val="21"/>
                              <w:szCs w:val="21"/>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pStyle w:val="11"/>
                      <w:jc w:val="cente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28</w:t>
                    </w:r>
                    <w:r>
                      <w:rPr>
                        <w:sz w:val="21"/>
                        <w:szCs w:val="21"/>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826736490"/>
                          </w:sdtPr>
                          <w:sdtContent>
                            <w:p>
                              <w:pPr>
                                <w:pStyle w:val="11"/>
                                <w:jc w:val="center"/>
                              </w:pPr>
                              <w:r>
                                <w:fldChar w:fldCharType="begin"/>
                              </w:r>
                              <w:r>
                                <w:instrText xml:space="preserve">PAGE   \* MERGEFORMAT</w:instrText>
                              </w:r>
                              <w:r>
                                <w:fldChar w:fldCharType="separate"/>
                              </w:r>
                              <w:r>
                                <w:rPr>
                                  <w:lang w:val="zh-CN"/>
                                </w:rPr>
                                <w:t>1</w:t>
                              </w:r>
                              <w:r>
                                <w:fldChar w:fldCharType="end"/>
                              </w:r>
                            </w:p>
                          </w:sdtContent>
                        </w:sdt>
                        <w:p>
                          <w:pPr>
                            <w:pStyle w:val="4"/>
                            <w:ind w:firstLine="643"/>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sdt>
                    <w:sdtPr>
                      <w:id w:val="-826736490"/>
                    </w:sdtPr>
                    <w:sdtContent>
                      <w:p>
                        <w:pPr>
                          <w:pStyle w:val="11"/>
                          <w:jc w:val="center"/>
                        </w:pPr>
                        <w:r>
                          <w:fldChar w:fldCharType="begin"/>
                        </w:r>
                        <w:r>
                          <w:instrText xml:space="preserve">PAGE   \* MERGEFORMAT</w:instrText>
                        </w:r>
                        <w:r>
                          <w:fldChar w:fldCharType="separate"/>
                        </w:r>
                        <w:r>
                          <w:rPr>
                            <w:lang w:val="zh-CN"/>
                          </w:rPr>
                          <w:t>1</w:t>
                        </w:r>
                        <w:r>
                          <w:fldChar w:fldCharType="end"/>
                        </w:r>
                      </w:p>
                    </w:sdtContent>
                  </w:sdt>
                  <w:p>
                    <w:pPr>
                      <w:pStyle w:val="4"/>
                      <w:ind w:firstLine="643"/>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0"/>
  <w:drawingGridHorizontalSpacing w:val="105"/>
  <w:drawingGridVerticalSpacing w:val="156"/>
  <w:displayHorizontalDrawingGridEvery w:val="2"/>
  <w:displayVerticalDrawingGridEvery w:val="2"/>
  <w:noPunctuationKerning w:val="1"/>
  <w:characterSpacingControl w:val="doNotCompress"/>
  <w:compat>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565C"/>
    <w:rsid w:val="0000091F"/>
    <w:rsid w:val="00001C93"/>
    <w:rsid w:val="00006EBC"/>
    <w:rsid w:val="00011174"/>
    <w:rsid w:val="00012143"/>
    <w:rsid w:val="00014B0B"/>
    <w:rsid w:val="0002008C"/>
    <w:rsid w:val="00021598"/>
    <w:rsid w:val="000225B7"/>
    <w:rsid w:val="00030836"/>
    <w:rsid w:val="00032A43"/>
    <w:rsid w:val="000361B6"/>
    <w:rsid w:val="000373DC"/>
    <w:rsid w:val="00037B92"/>
    <w:rsid w:val="00041768"/>
    <w:rsid w:val="000418B1"/>
    <w:rsid w:val="00050A83"/>
    <w:rsid w:val="00051E33"/>
    <w:rsid w:val="00051F92"/>
    <w:rsid w:val="000535E0"/>
    <w:rsid w:val="00054576"/>
    <w:rsid w:val="000575E3"/>
    <w:rsid w:val="00061CCE"/>
    <w:rsid w:val="000635C3"/>
    <w:rsid w:val="00066A90"/>
    <w:rsid w:val="0007055D"/>
    <w:rsid w:val="0007351F"/>
    <w:rsid w:val="00073EA7"/>
    <w:rsid w:val="00074A63"/>
    <w:rsid w:val="00075426"/>
    <w:rsid w:val="00077DB5"/>
    <w:rsid w:val="00077F48"/>
    <w:rsid w:val="0008071E"/>
    <w:rsid w:val="00092EBB"/>
    <w:rsid w:val="00093EFA"/>
    <w:rsid w:val="00093F24"/>
    <w:rsid w:val="000A0626"/>
    <w:rsid w:val="000A2401"/>
    <w:rsid w:val="000A35EA"/>
    <w:rsid w:val="000A5187"/>
    <w:rsid w:val="000B02BA"/>
    <w:rsid w:val="000B0F3B"/>
    <w:rsid w:val="000B39FB"/>
    <w:rsid w:val="000B5508"/>
    <w:rsid w:val="000B5E5A"/>
    <w:rsid w:val="000C06B8"/>
    <w:rsid w:val="000C0FE9"/>
    <w:rsid w:val="000C14F2"/>
    <w:rsid w:val="000C5CE1"/>
    <w:rsid w:val="000D7624"/>
    <w:rsid w:val="000E0A5A"/>
    <w:rsid w:val="000F1355"/>
    <w:rsid w:val="000F798D"/>
    <w:rsid w:val="00101641"/>
    <w:rsid w:val="0010418C"/>
    <w:rsid w:val="00110070"/>
    <w:rsid w:val="00112614"/>
    <w:rsid w:val="00114B25"/>
    <w:rsid w:val="00114C47"/>
    <w:rsid w:val="00116102"/>
    <w:rsid w:val="00121CC2"/>
    <w:rsid w:val="00135006"/>
    <w:rsid w:val="00136464"/>
    <w:rsid w:val="00141FE9"/>
    <w:rsid w:val="00144D80"/>
    <w:rsid w:val="0014565C"/>
    <w:rsid w:val="001474C4"/>
    <w:rsid w:val="001512F8"/>
    <w:rsid w:val="00152708"/>
    <w:rsid w:val="001572B8"/>
    <w:rsid w:val="00163D27"/>
    <w:rsid w:val="001657C7"/>
    <w:rsid w:val="00166547"/>
    <w:rsid w:val="0017048E"/>
    <w:rsid w:val="001768E6"/>
    <w:rsid w:val="00183520"/>
    <w:rsid w:val="0018566D"/>
    <w:rsid w:val="00185E18"/>
    <w:rsid w:val="00186D83"/>
    <w:rsid w:val="00193E1C"/>
    <w:rsid w:val="00196515"/>
    <w:rsid w:val="001965B7"/>
    <w:rsid w:val="00196F5F"/>
    <w:rsid w:val="001974D6"/>
    <w:rsid w:val="001A2DA9"/>
    <w:rsid w:val="001A5594"/>
    <w:rsid w:val="001A582C"/>
    <w:rsid w:val="001A657F"/>
    <w:rsid w:val="001B1EDE"/>
    <w:rsid w:val="001B1EFB"/>
    <w:rsid w:val="001B3720"/>
    <w:rsid w:val="001C0621"/>
    <w:rsid w:val="001C2E4F"/>
    <w:rsid w:val="001C4433"/>
    <w:rsid w:val="001C53D3"/>
    <w:rsid w:val="001D5924"/>
    <w:rsid w:val="001D6141"/>
    <w:rsid w:val="001D748F"/>
    <w:rsid w:val="001E3CE3"/>
    <w:rsid w:val="001F0DC7"/>
    <w:rsid w:val="001F142B"/>
    <w:rsid w:val="001F2025"/>
    <w:rsid w:val="001F771A"/>
    <w:rsid w:val="00203260"/>
    <w:rsid w:val="0021218C"/>
    <w:rsid w:val="0022013F"/>
    <w:rsid w:val="002214A1"/>
    <w:rsid w:val="002216C3"/>
    <w:rsid w:val="00222B44"/>
    <w:rsid w:val="00224068"/>
    <w:rsid w:val="00231357"/>
    <w:rsid w:val="00232189"/>
    <w:rsid w:val="00265181"/>
    <w:rsid w:val="002662AB"/>
    <w:rsid w:val="002755FE"/>
    <w:rsid w:val="002847B3"/>
    <w:rsid w:val="0028716D"/>
    <w:rsid w:val="002934C2"/>
    <w:rsid w:val="002A1480"/>
    <w:rsid w:val="002A7F11"/>
    <w:rsid w:val="002B0207"/>
    <w:rsid w:val="002B12A5"/>
    <w:rsid w:val="002B6046"/>
    <w:rsid w:val="002B6A24"/>
    <w:rsid w:val="002B72CF"/>
    <w:rsid w:val="002B7C68"/>
    <w:rsid w:val="002C06E3"/>
    <w:rsid w:val="002C2E57"/>
    <w:rsid w:val="002C632E"/>
    <w:rsid w:val="002D0583"/>
    <w:rsid w:val="002D7392"/>
    <w:rsid w:val="002D788A"/>
    <w:rsid w:val="002E1784"/>
    <w:rsid w:val="002E187B"/>
    <w:rsid w:val="002E39A8"/>
    <w:rsid w:val="002E49E4"/>
    <w:rsid w:val="002E6CB7"/>
    <w:rsid w:val="002E7408"/>
    <w:rsid w:val="002F414D"/>
    <w:rsid w:val="002F5F6F"/>
    <w:rsid w:val="002F7126"/>
    <w:rsid w:val="00302EBD"/>
    <w:rsid w:val="0030568D"/>
    <w:rsid w:val="003166D6"/>
    <w:rsid w:val="00316F59"/>
    <w:rsid w:val="00321AD5"/>
    <w:rsid w:val="00331F46"/>
    <w:rsid w:val="00340FD0"/>
    <w:rsid w:val="00343207"/>
    <w:rsid w:val="00345485"/>
    <w:rsid w:val="00346333"/>
    <w:rsid w:val="003471E4"/>
    <w:rsid w:val="00350D66"/>
    <w:rsid w:val="00351851"/>
    <w:rsid w:val="00354038"/>
    <w:rsid w:val="003679F3"/>
    <w:rsid w:val="003704E5"/>
    <w:rsid w:val="003709DD"/>
    <w:rsid w:val="003741E5"/>
    <w:rsid w:val="0037557F"/>
    <w:rsid w:val="003761FD"/>
    <w:rsid w:val="00377873"/>
    <w:rsid w:val="00385247"/>
    <w:rsid w:val="00385D16"/>
    <w:rsid w:val="00385EED"/>
    <w:rsid w:val="00387CFB"/>
    <w:rsid w:val="0039165E"/>
    <w:rsid w:val="00391C1C"/>
    <w:rsid w:val="003951E7"/>
    <w:rsid w:val="003966D9"/>
    <w:rsid w:val="0039692F"/>
    <w:rsid w:val="00396BBA"/>
    <w:rsid w:val="00396D68"/>
    <w:rsid w:val="003A27A1"/>
    <w:rsid w:val="003A4A30"/>
    <w:rsid w:val="003B01C3"/>
    <w:rsid w:val="003B3671"/>
    <w:rsid w:val="003C1387"/>
    <w:rsid w:val="003C1841"/>
    <w:rsid w:val="003C2144"/>
    <w:rsid w:val="003C74D4"/>
    <w:rsid w:val="003D2B24"/>
    <w:rsid w:val="003D2C96"/>
    <w:rsid w:val="003D3F40"/>
    <w:rsid w:val="003E01E4"/>
    <w:rsid w:val="003E2CBD"/>
    <w:rsid w:val="003E2F92"/>
    <w:rsid w:val="003E7214"/>
    <w:rsid w:val="003F29E2"/>
    <w:rsid w:val="003F3B6B"/>
    <w:rsid w:val="003F66AF"/>
    <w:rsid w:val="00400267"/>
    <w:rsid w:val="004132E7"/>
    <w:rsid w:val="00421FB8"/>
    <w:rsid w:val="00427FFD"/>
    <w:rsid w:val="0043341A"/>
    <w:rsid w:val="004421C0"/>
    <w:rsid w:val="00443DFF"/>
    <w:rsid w:val="00447B82"/>
    <w:rsid w:val="00454811"/>
    <w:rsid w:val="00454EA2"/>
    <w:rsid w:val="004565CF"/>
    <w:rsid w:val="00461C4D"/>
    <w:rsid w:val="004648BE"/>
    <w:rsid w:val="0047075D"/>
    <w:rsid w:val="0047281F"/>
    <w:rsid w:val="00477B5D"/>
    <w:rsid w:val="004845C6"/>
    <w:rsid w:val="0048477B"/>
    <w:rsid w:val="00485E1B"/>
    <w:rsid w:val="00490A34"/>
    <w:rsid w:val="00494E3A"/>
    <w:rsid w:val="00496CA5"/>
    <w:rsid w:val="004A3311"/>
    <w:rsid w:val="004A7BB3"/>
    <w:rsid w:val="004B006A"/>
    <w:rsid w:val="004B1583"/>
    <w:rsid w:val="004B1E67"/>
    <w:rsid w:val="004B21BD"/>
    <w:rsid w:val="004B4E5A"/>
    <w:rsid w:val="004B5664"/>
    <w:rsid w:val="004B5D51"/>
    <w:rsid w:val="004C2E24"/>
    <w:rsid w:val="004D3822"/>
    <w:rsid w:val="004D527A"/>
    <w:rsid w:val="004D77CA"/>
    <w:rsid w:val="004E1C31"/>
    <w:rsid w:val="004E3B7A"/>
    <w:rsid w:val="004E633E"/>
    <w:rsid w:val="004F0FE2"/>
    <w:rsid w:val="004F18BD"/>
    <w:rsid w:val="004F2065"/>
    <w:rsid w:val="004F3711"/>
    <w:rsid w:val="0050621D"/>
    <w:rsid w:val="00511157"/>
    <w:rsid w:val="00514A29"/>
    <w:rsid w:val="0052242E"/>
    <w:rsid w:val="00531AB7"/>
    <w:rsid w:val="00533281"/>
    <w:rsid w:val="00536E7B"/>
    <w:rsid w:val="00537540"/>
    <w:rsid w:val="00537E12"/>
    <w:rsid w:val="005435A7"/>
    <w:rsid w:val="0054797E"/>
    <w:rsid w:val="0055189F"/>
    <w:rsid w:val="00551A53"/>
    <w:rsid w:val="005555D4"/>
    <w:rsid w:val="00555B4B"/>
    <w:rsid w:val="00563D73"/>
    <w:rsid w:val="00565241"/>
    <w:rsid w:val="00566A31"/>
    <w:rsid w:val="00573503"/>
    <w:rsid w:val="00574B05"/>
    <w:rsid w:val="00580C3A"/>
    <w:rsid w:val="00582E82"/>
    <w:rsid w:val="00590DA8"/>
    <w:rsid w:val="0059798A"/>
    <w:rsid w:val="005A2183"/>
    <w:rsid w:val="005A5147"/>
    <w:rsid w:val="005A52BF"/>
    <w:rsid w:val="005C0B73"/>
    <w:rsid w:val="005C68BF"/>
    <w:rsid w:val="005D3416"/>
    <w:rsid w:val="005E2367"/>
    <w:rsid w:val="005E4005"/>
    <w:rsid w:val="005E57C3"/>
    <w:rsid w:val="005E5E15"/>
    <w:rsid w:val="005F4963"/>
    <w:rsid w:val="005F547D"/>
    <w:rsid w:val="005F6AC4"/>
    <w:rsid w:val="00601644"/>
    <w:rsid w:val="00607AE5"/>
    <w:rsid w:val="00610712"/>
    <w:rsid w:val="00611607"/>
    <w:rsid w:val="0061764F"/>
    <w:rsid w:val="0062053F"/>
    <w:rsid w:val="00643D1A"/>
    <w:rsid w:val="0064530E"/>
    <w:rsid w:val="006521AB"/>
    <w:rsid w:val="0065521F"/>
    <w:rsid w:val="0065635D"/>
    <w:rsid w:val="006565A0"/>
    <w:rsid w:val="00670AAA"/>
    <w:rsid w:val="00680BDF"/>
    <w:rsid w:val="006815CC"/>
    <w:rsid w:val="00684286"/>
    <w:rsid w:val="0069283C"/>
    <w:rsid w:val="006934B0"/>
    <w:rsid w:val="00696C3F"/>
    <w:rsid w:val="006A0B0F"/>
    <w:rsid w:val="006A2B5A"/>
    <w:rsid w:val="006A2CCF"/>
    <w:rsid w:val="006A57A4"/>
    <w:rsid w:val="006A6398"/>
    <w:rsid w:val="006A7902"/>
    <w:rsid w:val="006B370A"/>
    <w:rsid w:val="006C21BD"/>
    <w:rsid w:val="006C2949"/>
    <w:rsid w:val="006C62C1"/>
    <w:rsid w:val="006C77C1"/>
    <w:rsid w:val="006D147D"/>
    <w:rsid w:val="006D41EA"/>
    <w:rsid w:val="006D5F9C"/>
    <w:rsid w:val="006D786B"/>
    <w:rsid w:val="006F060D"/>
    <w:rsid w:val="006F1260"/>
    <w:rsid w:val="006F33C7"/>
    <w:rsid w:val="00702FE6"/>
    <w:rsid w:val="007042A5"/>
    <w:rsid w:val="0070652D"/>
    <w:rsid w:val="00711659"/>
    <w:rsid w:val="0071495B"/>
    <w:rsid w:val="00721EBE"/>
    <w:rsid w:val="0072212F"/>
    <w:rsid w:val="00722727"/>
    <w:rsid w:val="00724AD5"/>
    <w:rsid w:val="007264EC"/>
    <w:rsid w:val="00726714"/>
    <w:rsid w:val="007313F4"/>
    <w:rsid w:val="00735195"/>
    <w:rsid w:val="0074248D"/>
    <w:rsid w:val="00750202"/>
    <w:rsid w:val="00766FCD"/>
    <w:rsid w:val="0077037D"/>
    <w:rsid w:val="007708B9"/>
    <w:rsid w:val="00772964"/>
    <w:rsid w:val="00776C91"/>
    <w:rsid w:val="00777288"/>
    <w:rsid w:val="0078228C"/>
    <w:rsid w:val="00782512"/>
    <w:rsid w:val="00791820"/>
    <w:rsid w:val="00794C9F"/>
    <w:rsid w:val="00795F7E"/>
    <w:rsid w:val="007972E6"/>
    <w:rsid w:val="007A2BE2"/>
    <w:rsid w:val="007A3955"/>
    <w:rsid w:val="007A7D88"/>
    <w:rsid w:val="007B2A5B"/>
    <w:rsid w:val="007B2FC8"/>
    <w:rsid w:val="007B3058"/>
    <w:rsid w:val="007B37D6"/>
    <w:rsid w:val="007C506A"/>
    <w:rsid w:val="007D29A6"/>
    <w:rsid w:val="007D2C30"/>
    <w:rsid w:val="007E47DD"/>
    <w:rsid w:val="007E491C"/>
    <w:rsid w:val="007E5C4E"/>
    <w:rsid w:val="007E7A9B"/>
    <w:rsid w:val="007E7C54"/>
    <w:rsid w:val="007F58A7"/>
    <w:rsid w:val="007F68D9"/>
    <w:rsid w:val="0080308C"/>
    <w:rsid w:val="008036E1"/>
    <w:rsid w:val="0080502C"/>
    <w:rsid w:val="00807EDE"/>
    <w:rsid w:val="00810455"/>
    <w:rsid w:val="008139AA"/>
    <w:rsid w:val="0082009A"/>
    <w:rsid w:val="00836456"/>
    <w:rsid w:val="00837F3F"/>
    <w:rsid w:val="00841F49"/>
    <w:rsid w:val="00846FE9"/>
    <w:rsid w:val="00857ABB"/>
    <w:rsid w:val="00860EB8"/>
    <w:rsid w:val="008618C7"/>
    <w:rsid w:val="00882453"/>
    <w:rsid w:val="0088483D"/>
    <w:rsid w:val="00884A00"/>
    <w:rsid w:val="00890C69"/>
    <w:rsid w:val="00891F5E"/>
    <w:rsid w:val="00897DD7"/>
    <w:rsid w:val="008A13A6"/>
    <w:rsid w:val="008A218A"/>
    <w:rsid w:val="008A29C4"/>
    <w:rsid w:val="008A31BA"/>
    <w:rsid w:val="008A7D3D"/>
    <w:rsid w:val="008A7FDC"/>
    <w:rsid w:val="008B0E6F"/>
    <w:rsid w:val="008B3789"/>
    <w:rsid w:val="008B7122"/>
    <w:rsid w:val="008C139F"/>
    <w:rsid w:val="008D140B"/>
    <w:rsid w:val="008D4FC7"/>
    <w:rsid w:val="008D5A39"/>
    <w:rsid w:val="008D602A"/>
    <w:rsid w:val="008D6B56"/>
    <w:rsid w:val="008E097B"/>
    <w:rsid w:val="008E3CC1"/>
    <w:rsid w:val="008E4A12"/>
    <w:rsid w:val="008E5AD6"/>
    <w:rsid w:val="008F2A8A"/>
    <w:rsid w:val="008F3AC1"/>
    <w:rsid w:val="008F5ECD"/>
    <w:rsid w:val="009000C5"/>
    <w:rsid w:val="00901352"/>
    <w:rsid w:val="00905510"/>
    <w:rsid w:val="009108AA"/>
    <w:rsid w:val="00915E06"/>
    <w:rsid w:val="00916BC7"/>
    <w:rsid w:val="00924093"/>
    <w:rsid w:val="00925E80"/>
    <w:rsid w:val="0092632E"/>
    <w:rsid w:val="009300DA"/>
    <w:rsid w:val="0093028C"/>
    <w:rsid w:val="00933FB6"/>
    <w:rsid w:val="00935D37"/>
    <w:rsid w:val="0093732A"/>
    <w:rsid w:val="00942983"/>
    <w:rsid w:val="0094456E"/>
    <w:rsid w:val="00954229"/>
    <w:rsid w:val="00954A60"/>
    <w:rsid w:val="0096702F"/>
    <w:rsid w:val="00985C56"/>
    <w:rsid w:val="00990686"/>
    <w:rsid w:val="00990919"/>
    <w:rsid w:val="0099340F"/>
    <w:rsid w:val="0099399E"/>
    <w:rsid w:val="009A0020"/>
    <w:rsid w:val="009A0BC3"/>
    <w:rsid w:val="009A56B2"/>
    <w:rsid w:val="009B016A"/>
    <w:rsid w:val="009B4E5F"/>
    <w:rsid w:val="009B6B29"/>
    <w:rsid w:val="009C3423"/>
    <w:rsid w:val="009C3659"/>
    <w:rsid w:val="009C3C15"/>
    <w:rsid w:val="009E040F"/>
    <w:rsid w:val="009E0991"/>
    <w:rsid w:val="009E1D36"/>
    <w:rsid w:val="009E2702"/>
    <w:rsid w:val="009E5CE9"/>
    <w:rsid w:val="009F6516"/>
    <w:rsid w:val="00A0244C"/>
    <w:rsid w:val="00A15211"/>
    <w:rsid w:val="00A20964"/>
    <w:rsid w:val="00A21145"/>
    <w:rsid w:val="00A2259D"/>
    <w:rsid w:val="00A324BF"/>
    <w:rsid w:val="00A326C0"/>
    <w:rsid w:val="00A349A6"/>
    <w:rsid w:val="00A47911"/>
    <w:rsid w:val="00A64FA5"/>
    <w:rsid w:val="00A71EB0"/>
    <w:rsid w:val="00A8131D"/>
    <w:rsid w:val="00A826DE"/>
    <w:rsid w:val="00A97E86"/>
    <w:rsid w:val="00AA13A8"/>
    <w:rsid w:val="00AA4092"/>
    <w:rsid w:val="00AB081B"/>
    <w:rsid w:val="00AB63DB"/>
    <w:rsid w:val="00AC2017"/>
    <w:rsid w:val="00AE003B"/>
    <w:rsid w:val="00AE0F87"/>
    <w:rsid w:val="00AE2569"/>
    <w:rsid w:val="00AE36E2"/>
    <w:rsid w:val="00AE53D7"/>
    <w:rsid w:val="00AE5522"/>
    <w:rsid w:val="00AE665F"/>
    <w:rsid w:val="00AF21E7"/>
    <w:rsid w:val="00AF34CD"/>
    <w:rsid w:val="00AF52DD"/>
    <w:rsid w:val="00AF60FD"/>
    <w:rsid w:val="00AF7489"/>
    <w:rsid w:val="00B02249"/>
    <w:rsid w:val="00B03D6E"/>
    <w:rsid w:val="00B04BBE"/>
    <w:rsid w:val="00B0615C"/>
    <w:rsid w:val="00B0730E"/>
    <w:rsid w:val="00B119B5"/>
    <w:rsid w:val="00B154A1"/>
    <w:rsid w:val="00B1727A"/>
    <w:rsid w:val="00B174CC"/>
    <w:rsid w:val="00B2281F"/>
    <w:rsid w:val="00B25610"/>
    <w:rsid w:val="00B2651D"/>
    <w:rsid w:val="00B35F49"/>
    <w:rsid w:val="00B3738C"/>
    <w:rsid w:val="00B4008E"/>
    <w:rsid w:val="00B40773"/>
    <w:rsid w:val="00B40A15"/>
    <w:rsid w:val="00B4373F"/>
    <w:rsid w:val="00B44450"/>
    <w:rsid w:val="00B4713F"/>
    <w:rsid w:val="00B47550"/>
    <w:rsid w:val="00B50D0A"/>
    <w:rsid w:val="00B60A56"/>
    <w:rsid w:val="00B653DE"/>
    <w:rsid w:val="00B65C37"/>
    <w:rsid w:val="00B70195"/>
    <w:rsid w:val="00B7113B"/>
    <w:rsid w:val="00B75B64"/>
    <w:rsid w:val="00B772B7"/>
    <w:rsid w:val="00B8307C"/>
    <w:rsid w:val="00B832F0"/>
    <w:rsid w:val="00B83777"/>
    <w:rsid w:val="00B8553A"/>
    <w:rsid w:val="00B85552"/>
    <w:rsid w:val="00BA140A"/>
    <w:rsid w:val="00BA1C42"/>
    <w:rsid w:val="00BA42B8"/>
    <w:rsid w:val="00BA495E"/>
    <w:rsid w:val="00BA4BD3"/>
    <w:rsid w:val="00BA6C7F"/>
    <w:rsid w:val="00BB4019"/>
    <w:rsid w:val="00BC2776"/>
    <w:rsid w:val="00BC5193"/>
    <w:rsid w:val="00BC69D2"/>
    <w:rsid w:val="00BC7AF8"/>
    <w:rsid w:val="00BD1D61"/>
    <w:rsid w:val="00BD251A"/>
    <w:rsid w:val="00BD2FA6"/>
    <w:rsid w:val="00BD678E"/>
    <w:rsid w:val="00BD6EE2"/>
    <w:rsid w:val="00BD77F0"/>
    <w:rsid w:val="00BD7AB3"/>
    <w:rsid w:val="00BE0FEB"/>
    <w:rsid w:val="00BE232C"/>
    <w:rsid w:val="00BE6A79"/>
    <w:rsid w:val="00BF59C8"/>
    <w:rsid w:val="00BF7283"/>
    <w:rsid w:val="00C00C8D"/>
    <w:rsid w:val="00C02773"/>
    <w:rsid w:val="00C13016"/>
    <w:rsid w:val="00C1456B"/>
    <w:rsid w:val="00C1700B"/>
    <w:rsid w:val="00C17D4B"/>
    <w:rsid w:val="00C20774"/>
    <w:rsid w:val="00C2281E"/>
    <w:rsid w:val="00C23DFF"/>
    <w:rsid w:val="00C266CA"/>
    <w:rsid w:val="00C31255"/>
    <w:rsid w:val="00C35D5C"/>
    <w:rsid w:val="00C4148D"/>
    <w:rsid w:val="00C431CE"/>
    <w:rsid w:val="00C46615"/>
    <w:rsid w:val="00C47309"/>
    <w:rsid w:val="00C550D8"/>
    <w:rsid w:val="00C550EF"/>
    <w:rsid w:val="00C55136"/>
    <w:rsid w:val="00C61288"/>
    <w:rsid w:val="00C63842"/>
    <w:rsid w:val="00C65AF5"/>
    <w:rsid w:val="00C76049"/>
    <w:rsid w:val="00C76C37"/>
    <w:rsid w:val="00C77BC3"/>
    <w:rsid w:val="00C80E31"/>
    <w:rsid w:val="00C908D9"/>
    <w:rsid w:val="00C91291"/>
    <w:rsid w:val="00C94142"/>
    <w:rsid w:val="00C950A9"/>
    <w:rsid w:val="00CA2102"/>
    <w:rsid w:val="00CA7450"/>
    <w:rsid w:val="00CB00AA"/>
    <w:rsid w:val="00CC01A7"/>
    <w:rsid w:val="00CC43D9"/>
    <w:rsid w:val="00CC4E1F"/>
    <w:rsid w:val="00CD1FFD"/>
    <w:rsid w:val="00CD67F0"/>
    <w:rsid w:val="00CD6A9A"/>
    <w:rsid w:val="00CD78AB"/>
    <w:rsid w:val="00CE04F0"/>
    <w:rsid w:val="00CE308F"/>
    <w:rsid w:val="00CE318C"/>
    <w:rsid w:val="00CE76B6"/>
    <w:rsid w:val="00CF4882"/>
    <w:rsid w:val="00D01574"/>
    <w:rsid w:val="00D04E1A"/>
    <w:rsid w:val="00D05112"/>
    <w:rsid w:val="00D05B36"/>
    <w:rsid w:val="00D07D80"/>
    <w:rsid w:val="00D10BB4"/>
    <w:rsid w:val="00D127C8"/>
    <w:rsid w:val="00D1303F"/>
    <w:rsid w:val="00D15DAF"/>
    <w:rsid w:val="00D212DE"/>
    <w:rsid w:val="00D22147"/>
    <w:rsid w:val="00D23A9D"/>
    <w:rsid w:val="00D25779"/>
    <w:rsid w:val="00D26C59"/>
    <w:rsid w:val="00D327B9"/>
    <w:rsid w:val="00D3300A"/>
    <w:rsid w:val="00D34637"/>
    <w:rsid w:val="00D45A08"/>
    <w:rsid w:val="00D51F57"/>
    <w:rsid w:val="00D53D17"/>
    <w:rsid w:val="00D547A6"/>
    <w:rsid w:val="00D61359"/>
    <w:rsid w:val="00D62392"/>
    <w:rsid w:val="00D70A85"/>
    <w:rsid w:val="00D7289E"/>
    <w:rsid w:val="00D72CA8"/>
    <w:rsid w:val="00D73192"/>
    <w:rsid w:val="00D8160A"/>
    <w:rsid w:val="00D83505"/>
    <w:rsid w:val="00D83984"/>
    <w:rsid w:val="00D84549"/>
    <w:rsid w:val="00D84861"/>
    <w:rsid w:val="00DA7468"/>
    <w:rsid w:val="00DB2953"/>
    <w:rsid w:val="00DB47D2"/>
    <w:rsid w:val="00DB5675"/>
    <w:rsid w:val="00DC04EA"/>
    <w:rsid w:val="00DC0710"/>
    <w:rsid w:val="00DC0F5A"/>
    <w:rsid w:val="00DC1DC1"/>
    <w:rsid w:val="00DC20CE"/>
    <w:rsid w:val="00DC6D56"/>
    <w:rsid w:val="00DD190B"/>
    <w:rsid w:val="00DD2DB4"/>
    <w:rsid w:val="00DD4ED9"/>
    <w:rsid w:val="00DE1978"/>
    <w:rsid w:val="00DE3762"/>
    <w:rsid w:val="00DF00E5"/>
    <w:rsid w:val="00DF5BC6"/>
    <w:rsid w:val="00E01478"/>
    <w:rsid w:val="00E11117"/>
    <w:rsid w:val="00E13E1F"/>
    <w:rsid w:val="00E150DB"/>
    <w:rsid w:val="00E15875"/>
    <w:rsid w:val="00E20137"/>
    <w:rsid w:val="00E206EF"/>
    <w:rsid w:val="00E225E9"/>
    <w:rsid w:val="00E2459D"/>
    <w:rsid w:val="00E26E6A"/>
    <w:rsid w:val="00E321B1"/>
    <w:rsid w:val="00E33817"/>
    <w:rsid w:val="00E35FD4"/>
    <w:rsid w:val="00E40628"/>
    <w:rsid w:val="00E4146B"/>
    <w:rsid w:val="00E42010"/>
    <w:rsid w:val="00E460AA"/>
    <w:rsid w:val="00E50AD0"/>
    <w:rsid w:val="00E517B9"/>
    <w:rsid w:val="00E5267C"/>
    <w:rsid w:val="00E52B1E"/>
    <w:rsid w:val="00E54939"/>
    <w:rsid w:val="00E61F12"/>
    <w:rsid w:val="00E62F7C"/>
    <w:rsid w:val="00E63A93"/>
    <w:rsid w:val="00E63C9E"/>
    <w:rsid w:val="00E6459F"/>
    <w:rsid w:val="00E66562"/>
    <w:rsid w:val="00E66B3F"/>
    <w:rsid w:val="00E6788C"/>
    <w:rsid w:val="00E70157"/>
    <w:rsid w:val="00E70313"/>
    <w:rsid w:val="00E73B05"/>
    <w:rsid w:val="00E768C5"/>
    <w:rsid w:val="00E77DD2"/>
    <w:rsid w:val="00E834A8"/>
    <w:rsid w:val="00E8432D"/>
    <w:rsid w:val="00E90CF9"/>
    <w:rsid w:val="00E9493D"/>
    <w:rsid w:val="00E96033"/>
    <w:rsid w:val="00EA319D"/>
    <w:rsid w:val="00EA5609"/>
    <w:rsid w:val="00EA790A"/>
    <w:rsid w:val="00EB04FB"/>
    <w:rsid w:val="00EB0FD8"/>
    <w:rsid w:val="00EB1425"/>
    <w:rsid w:val="00EB7A25"/>
    <w:rsid w:val="00EB7B57"/>
    <w:rsid w:val="00EC531A"/>
    <w:rsid w:val="00ED0C14"/>
    <w:rsid w:val="00ED2A2E"/>
    <w:rsid w:val="00ED3CFB"/>
    <w:rsid w:val="00EE280C"/>
    <w:rsid w:val="00EF041E"/>
    <w:rsid w:val="00EF1DF6"/>
    <w:rsid w:val="00EF4CAA"/>
    <w:rsid w:val="00EF4D9C"/>
    <w:rsid w:val="00EF5DA6"/>
    <w:rsid w:val="00EF6365"/>
    <w:rsid w:val="00EF6DF5"/>
    <w:rsid w:val="00F0511B"/>
    <w:rsid w:val="00F06E2B"/>
    <w:rsid w:val="00F14718"/>
    <w:rsid w:val="00F23D82"/>
    <w:rsid w:val="00F27BD8"/>
    <w:rsid w:val="00F3114B"/>
    <w:rsid w:val="00F35126"/>
    <w:rsid w:val="00F35A47"/>
    <w:rsid w:val="00F412D5"/>
    <w:rsid w:val="00F47BA9"/>
    <w:rsid w:val="00F500F2"/>
    <w:rsid w:val="00F532AC"/>
    <w:rsid w:val="00F572EB"/>
    <w:rsid w:val="00F60099"/>
    <w:rsid w:val="00F62B4F"/>
    <w:rsid w:val="00F67869"/>
    <w:rsid w:val="00F71B01"/>
    <w:rsid w:val="00F93947"/>
    <w:rsid w:val="00FA0F37"/>
    <w:rsid w:val="00FA48BC"/>
    <w:rsid w:val="00FA4AAB"/>
    <w:rsid w:val="00FB1815"/>
    <w:rsid w:val="00FB1CF9"/>
    <w:rsid w:val="00FB24D1"/>
    <w:rsid w:val="00FB5F83"/>
    <w:rsid w:val="00FB61F4"/>
    <w:rsid w:val="00FB6F9A"/>
    <w:rsid w:val="00FB7A99"/>
    <w:rsid w:val="00FC4350"/>
    <w:rsid w:val="00FC4CD0"/>
    <w:rsid w:val="00FC506E"/>
    <w:rsid w:val="00FD0BF7"/>
    <w:rsid w:val="00FD213C"/>
    <w:rsid w:val="00FD28C7"/>
    <w:rsid w:val="00FD4C73"/>
    <w:rsid w:val="00FD7958"/>
    <w:rsid w:val="00FE119B"/>
    <w:rsid w:val="00FE17B6"/>
    <w:rsid w:val="00FE491B"/>
    <w:rsid w:val="00FF29EB"/>
    <w:rsid w:val="010E24DC"/>
    <w:rsid w:val="011D7909"/>
    <w:rsid w:val="01DE2CAA"/>
    <w:rsid w:val="02336B8A"/>
    <w:rsid w:val="02381366"/>
    <w:rsid w:val="02492C40"/>
    <w:rsid w:val="02A91C99"/>
    <w:rsid w:val="030718B9"/>
    <w:rsid w:val="03092660"/>
    <w:rsid w:val="03162EBE"/>
    <w:rsid w:val="03402F08"/>
    <w:rsid w:val="03D26776"/>
    <w:rsid w:val="03F9532A"/>
    <w:rsid w:val="04060136"/>
    <w:rsid w:val="04075747"/>
    <w:rsid w:val="043560C6"/>
    <w:rsid w:val="043B1A0D"/>
    <w:rsid w:val="04D85863"/>
    <w:rsid w:val="05056046"/>
    <w:rsid w:val="050F5A9A"/>
    <w:rsid w:val="05155EF6"/>
    <w:rsid w:val="05165A07"/>
    <w:rsid w:val="05196E2D"/>
    <w:rsid w:val="053278AF"/>
    <w:rsid w:val="054250E8"/>
    <w:rsid w:val="0583737C"/>
    <w:rsid w:val="059D1885"/>
    <w:rsid w:val="06084843"/>
    <w:rsid w:val="060C7E93"/>
    <w:rsid w:val="06214CBD"/>
    <w:rsid w:val="063C392D"/>
    <w:rsid w:val="06474BB7"/>
    <w:rsid w:val="06C82DBD"/>
    <w:rsid w:val="06D1760A"/>
    <w:rsid w:val="07392B84"/>
    <w:rsid w:val="079D64C8"/>
    <w:rsid w:val="07A54617"/>
    <w:rsid w:val="07D037B3"/>
    <w:rsid w:val="07F37FB0"/>
    <w:rsid w:val="0814585C"/>
    <w:rsid w:val="08475E97"/>
    <w:rsid w:val="086F4018"/>
    <w:rsid w:val="087C4A87"/>
    <w:rsid w:val="08A00DED"/>
    <w:rsid w:val="08BE67AC"/>
    <w:rsid w:val="0935187D"/>
    <w:rsid w:val="093A5FA0"/>
    <w:rsid w:val="094966AB"/>
    <w:rsid w:val="09536448"/>
    <w:rsid w:val="096E0F3F"/>
    <w:rsid w:val="09B633D5"/>
    <w:rsid w:val="09F75E7F"/>
    <w:rsid w:val="0A0C6C2C"/>
    <w:rsid w:val="0A5A69CD"/>
    <w:rsid w:val="0A6E7E36"/>
    <w:rsid w:val="0A8F0FA8"/>
    <w:rsid w:val="0AB16418"/>
    <w:rsid w:val="0AE431D7"/>
    <w:rsid w:val="0B0B0444"/>
    <w:rsid w:val="0B707A06"/>
    <w:rsid w:val="0B713785"/>
    <w:rsid w:val="0B71793E"/>
    <w:rsid w:val="0BAE62B9"/>
    <w:rsid w:val="0C1F1F6F"/>
    <w:rsid w:val="0C2538FE"/>
    <w:rsid w:val="0C5E5D94"/>
    <w:rsid w:val="0C986FB8"/>
    <w:rsid w:val="0CC000C1"/>
    <w:rsid w:val="0D0A6AC2"/>
    <w:rsid w:val="0D235864"/>
    <w:rsid w:val="0D314FD5"/>
    <w:rsid w:val="0D426581"/>
    <w:rsid w:val="0DBD39E3"/>
    <w:rsid w:val="0DC55188"/>
    <w:rsid w:val="0DF027C3"/>
    <w:rsid w:val="0E03724C"/>
    <w:rsid w:val="0E437DF5"/>
    <w:rsid w:val="0E5C1E3B"/>
    <w:rsid w:val="0E6A5C56"/>
    <w:rsid w:val="0EBE184B"/>
    <w:rsid w:val="0F720C27"/>
    <w:rsid w:val="0F787653"/>
    <w:rsid w:val="0F9965C6"/>
    <w:rsid w:val="0FCB6DB4"/>
    <w:rsid w:val="0FD604A2"/>
    <w:rsid w:val="10200B6A"/>
    <w:rsid w:val="10556880"/>
    <w:rsid w:val="113F0505"/>
    <w:rsid w:val="117D131D"/>
    <w:rsid w:val="120927C9"/>
    <w:rsid w:val="122A588E"/>
    <w:rsid w:val="12952DB2"/>
    <w:rsid w:val="12AF2CD1"/>
    <w:rsid w:val="12FC62CF"/>
    <w:rsid w:val="131A7B41"/>
    <w:rsid w:val="13D93983"/>
    <w:rsid w:val="140A7FEE"/>
    <w:rsid w:val="146A6AF3"/>
    <w:rsid w:val="14D100ED"/>
    <w:rsid w:val="156E5009"/>
    <w:rsid w:val="15B23398"/>
    <w:rsid w:val="15CC744A"/>
    <w:rsid w:val="16050528"/>
    <w:rsid w:val="1661201D"/>
    <w:rsid w:val="16645AA6"/>
    <w:rsid w:val="16721402"/>
    <w:rsid w:val="16C4588D"/>
    <w:rsid w:val="170E7A7C"/>
    <w:rsid w:val="177D26CD"/>
    <w:rsid w:val="178563E2"/>
    <w:rsid w:val="178C3462"/>
    <w:rsid w:val="17D96124"/>
    <w:rsid w:val="18956B2B"/>
    <w:rsid w:val="19C5393A"/>
    <w:rsid w:val="19D74956"/>
    <w:rsid w:val="19DA353B"/>
    <w:rsid w:val="1A007E3C"/>
    <w:rsid w:val="1A424142"/>
    <w:rsid w:val="1A6B496B"/>
    <w:rsid w:val="1AE41565"/>
    <w:rsid w:val="1B03426F"/>
    <w:rsid w:val="1B382CF5"/>
    <w:rsid w:val="1B3F78DE"/>
    <w:rsid w:val="1B901B29"/>
    <w:rsid w:val="1BD16C30"/>
    <w:rsid w:val="1C011235"/>
    <w:rsid w:val="1C396F24"/>
    <w:rsid w:val="1C4135D6"/>
    <w:rsid w:val="1C5F0239"/>
    <w:rsid w:val="1C746375"/>
    <w:rsid w:val="1CC93C4A"/>
    <w:rsid w:val="1D75275E"/>
    <w:rsid w:val="1DFE56BF"/>
    <w:rsid w:val="1ED05ACB"/>
    <w:rsid w:val="1F1D7D42"/>
    <w:rsid w:val="1F251BC8"/>
    <w:rsid w:val="1F335B49"/>
    <w:rsid w:val="1F811D47"/>
    <w:rsid w:val="1F813115"/>
    <w:rsid w:val="1FD53EC5"/>
    <w:rsid w:val="200032D5"/>
    <w:rsid w:val="200E7F77"/>
    <w:rsid w:val="20737CDD"/>
    <w:rsid w:val="208773EA"/>
    <w:rsid w:val="20B25BBC"/>
    <w:rsid w:val="20EA11AD"/>
    <w:rsid w:val="217C4D3F"/>
    <w:rsid w:val="21AB6D02"/>
    <w:rsid w:val="21AE5BAD"/>
    <w:rsid w:val="21B45D09"/>
    <w:rsid w:val="21CE716E"/>
    <w:rsid w:val="223352E5"/>
    <w:rsid w:val="227F5B17"/>
    <w:rsid w:val="22870419"/>
    <w:rsid w:val="22892825"/>
    <w:rsid w:val="22900DA1"/>
    <w:rsid w:val="22DE68F2"/>
    <w:rsid w:val="23313523"/>
    <w:rsid w:val="23601858"/>
    <w:rsid w:val="23652E35"/>
    <w:rsid w:val="239B428B"/>
    <w:rsid w:val="24072F47"/>
    <w:rsid w:val="24D565AA"/>
    <w:rsid w:val="24FB17B2"/>
    <w:rsid w:val="25034085"/>
    <w:rsid w:val="250857EB"/>
    <w:rsid w:val="255354B0"/>
    <w:rsid w:val="25B55C11"/>
    <w:rsid w:val="25D83F1E"/>
    <w:rsid w:val="260D4B4C"/>
    <w:rsid w:val="27DD3813"/>
    <w:rsid w:val="28256B8C"/>
    <w:rsid w:val="283D6349"/>
    <w:rsid w:val="284A1823"/>
    <w:rsid w:val="284C2ED9"/>
    <w:rsid w:val="288D6665"/>
    <w:rsid w:val="28E40051"/>
    <w:rsid w:val="29201A30"/>
    <w:rsid w:val="297A0613"/>
    <w:rsid w:val="29A63A49"/>
    <w:rsid w:val="29B30D3D"/>
    <w:rsid w:val="29B872F8"/>
    <w:rsid w:val="29B9633D"/>
    <w:rsid w:val="29D354F0"/>
    <w:rsid w:val="2A702260"/>
    <w:rsid w:val="2B455294"/>
    <w:rsid w:val="2B9E5EED"/>
    <w:rsid w:val="2BC92F4B"/>
    <w:rsid w:val="2BDE0D01"/>
    <w:rsid w:val="2C29750C"/>
    <w:rsid w:val="2C5E2070"/>
    <w:rsid w:val="2CB67BCE"/>
    <w:rsid w:val="2CC406DF"/>
    <w:rsid w:val="2D0A10BD"/>
    <w:rsid w:val="2D3C6E71"/>
    <w:rsid w:val="2D6956CC"/>
    <w:rsid w:val="2D7370E6"/>
    <w:rsid w:val="2D7947E4"/>
    <w:rsid w:val="2D990014"/>
    <w:rsid w:val="2DB061E6"/>
    <w:rsid w:val="2DB92DDA"/>
    <w:rsid w:val="2DC63AB0"/>
    <w:rsid w:val="2DEC0B89"/>
    <w:rsid w:val="2E0B53C4"/>
    <w:rsid w:val="2E517B86"/>
    <w:rsid w:val="2E571448"/>
    <w:rsid w:val="2EC2310F"/>
    <w:rsid w:val="2F202043"/>
    <w:rsid w:val="2F79070C"/>
    <w:rsid w:val="2FF76B53"/>
    <w:rsid w:val="30216A6A"/>
    <w:rsid w:val="302B7F41"/>
    <w:rsid w:val="3059774E"/>
    <w:rsid w:val="30880D0B"/>
    <w:rsid w:val="30E746B5"/>
    <w:rsid w:val="319F6D9A"/>
    <w:rsid w:val="31FD7BCF"/>
    <w:rsid w:val="32736350"/>
    <w:rsid w:val="32B44B68"/>
    <w:rsid w:val="331D5F9D"/>
    <w:rsid w:val="337A0B2C"/>
    <w:rsid w:val="33954512"/>
    <w:rsid w:val="33F41296"/>
    <w:rsid w:val="34272C50"/>
    <w:rsid w:val="342905D4"/>
    <w:rsid w:val="347E2A97"/>
    <w:rsid w:val="34826857"/>
    <w:rsid w:val="34F42DD2"/>
    <w:rsid w:val="34FF23C0"/>
    <w:rsid w:val="351D7221"/>
    <w:rsid w:val="355A5321"/>
    <w:rsid w:val="356B71F8"/>
    <w:rsid w:val="365204EE"/>
    <w:rsid w:val="36532D7D"/>
    <w:rsid w:val="366E101E"/>
    <w:rsid w:val="37C30E03"/>
    <w:rsid w:val="37EC0487"/>
    <w:rsid w:val="380A1C45"/>
    <w:rsid w:val="38190A42"/>
    <w:rsid w:val="383062D0"/>
    <w:rsid w:val="386A1237"/>
    <w:rsid w:val="38750DA7"/>
    <w:rsid w:val="38BA010D"/>
    <w:rsid w:val="38E56CFF"/>
    <w:rsid w:val="38F32077"/>
    <w:rsid w:val="391A7241"/>
    <w:rsid w:val="393B2881"/>
    <w:rsid w:val="398669EC"/>
    <w:rsid w:val="39B14879"/>
    <w:rsid w:val="3A246514"/>
    <w:rsid w:val="3A536927"/>
    <w:rsid w:val="3AB17118"/>
    <w:rsid w:val="3B662D6C"/>
    <w:rsid w:val="3B82730D"/>
    <w:rsid w:val="3BA07F18"/>
    <w:rsid w:val="3BED29A5"/>
    <w:rsid w:val="3BED61A3"/>
    <w:rsid w:val="3C16368D"/>
    <w:rsid w:val="3C5C491C"/>
    <w:rsid w:val="3C7D2731"/>
    <w:rsid w:val="3CED5825"/>
    <w:rsid w:val="3CF67667"/>
    <w:rsid w:val="3D657BD0"/>
    <w:rsid w:val="3D752E93"/>
    <w:rsid w:val="3DBA01D8"/>
    <w:rsid w:val="3E2B7870"/>
    <w:rsid w:val="3E370882"/>
    <w:rsid w:val="3E582AD4"/>
    <w:rsid w:val="3E721B4B"/>
    <w:rsid w:val="3E805859"/>
    <w:rsid w:val="3ED4264D"/>
    <w:rsid w:val="3F6010E5"/>
    <w:rsid w:val="3F954B48"/>
    <w:rsid w:val="3FAD3521"/>
    <w:rsid w:val="3FD44357"/>
    <w:rsid w:val="3FE57CDF"/>
    <w:rsid w:val="40473C5B"/>
    <w:rsid w:val="40B72A88"/>
    <w:rsid w:val="40DC6E5E"/>
    <w:rsid w:val="40E64AAF"/>
    <w:rsid w:val="418055B5"/>
    <w:rsid w:val="41AF7B66"/>
    <w:rsid w:val="41D247CC"/>
    <w:rsid w:val="41D92B76"/>
    <w:rsid w:val="41DF49F8"/>
    <w:rsid w:val="42041110"/>
    <w:rsid w:val="427D20B6"/>
    <w:rsid w:val="42994892"/>
    <w:rsid w:val="43697929"/>
    <w:rsid w:val="438A5B26"/>
    <w:rsid w:val="4395411E"/>
    <w:rsid w:val="439B09F6"/>
    <w:rsid w:val="43FC3D33"/>
    <w:rsid w:val="4437226B"/>
    <w:rsid w:val="445F3E5E"/>
    <w:rsid w:val="44F630AE"/>
    <w:rsid w:val="450F3398"/>
    <w:rsid w:val="455C20EF"/>
    <w:rsid w:val="45951FD7"/>
    <w:rsid w:val="45D4200E"/>
    <w:rsid w:val="45F535B9"/>
    <w:rsid w:val="46850CA7"/>
    <w:rsid w:val="46C16F3F"/>
    <w:rsid w:val="46D35894"/>
    <w:rsid w:val="4706594D"/>
    <w:rsid w:val="472F0D5F"/>
    <w:rsid w:val="476B562C"/>
    <w:rsid w:val="478127AF"/>
    <w:rsid w:val="47946918"/>
    <w:rsid w:val="479C6BB5"/>
    <w:rsid w:val="47C036C7"/>
    <w:rsid w:val="489702E9"/>
    <w:rsid w:val="48B44D75"/>
    <w:rsid w:val="49CD1BE3"/>
    <w:rsid w:val="49D12F1B"/>
    <w:rsid w:val="49F76D66"/>
    <w:rsid w:val="4A0B3A98"/>
    <w:rsid w:val="4B0569FE"/>
    <w:rsid w:val="4B424AF0"/>
    <w:rsid w:val="4B5949AF"/>
    <w:rsid w:val="4B7C7BE7"/>
    <w:rsid w:val="4BA04281"/>
    <w:rsid w:val="4BDA6066"/>
    <w:rsid w:val="4BFC3E9B"/>
    <w:rsid w:val="4C0D6C6D"/>
    <w:rsid w:val="4C3729DD"/>
    <w:rsid w:val="4C7559AB"/>
    <w:rsid w:val="4C8C133E"/>
    <w:rsid w:val="4D0F565D"/>
    <w:rsid w:val="4D472976"/>
    <w:rsid w:val="4D555CF1"/>
    <w:rsid w:val="4D573D86"/>
    <w:rsid w:val="4D581A82"/>
    <w:rsid w:val="4DF4587A"/>
    <w:rsid w:val="4E0B74B6"/>
    <w:rsid w:val="4E163EEF"/>
    <w:rsid w:val="4E1D050C"/>
    <w:rsid w:val="4E2D5E26"/>
    <w:rsid w:val="4E6A7D45"/>
    <w:rsid w:val="4EA32442"/>
    <w:rsid w:val="4ECC007D"/>
    <w:rsid w:val="4EDE4158"/>
    <w:rsid w:val="4F285198"/>
    <w:rsid w:val="4F3E1C60"/>
    <w:rsid w:val="4F6B1F8C"/>
    <w:rsid w:val="4F925604"/>
    <w:rsid w:val="4FF24BB5"/>
    <w:rsid w:val="50537AA8"/>
    <w:rsid w:val="50ED41D2"/>
    <w:rsid w:val="515C6BFC"/>
    <w:rsid w:val="51D01368"/>
    <w:rsid w:val="52384A10"/>
    <w:rsid w:val="526C6823"/>
    <w:rsid w:val="527B517E"/>
    <w:rsid w:val="527F330F"/>
    <w:rsid w:val="53090CB1"/>
    <w:rsid w:val="5309621B"/>
    <w:rsid w:val="53EB7725"/>
    <w:rsid w:val="5418622B"/>
    <w:rsid w:val="544B03F8"/>
    <w:rsid w:val="54C24144"/>
    <w:rsid w:val="54FE24A4"/>
    <w:rsid w:val="55041F60"/>
    <w:rsid w:val="551C45E6"/>
    <w:rsid w:val="55E05D03"/>
    <w:rsid w:val="56133354"/>
    <w:rsid w:val="56A35898"/>
    <w:rsid w:val="57395C72"/>
    <w:rsid w:val="57785994"/>
    <w:rsid w:val="579C1189"/>
    <w:rsid w:val="57B36FDE"/>
    <w:rsid w:val="57DF3A4F"/>
    <w:rsid w:val="58213138"/>
    <w:rsid w:val="58437664"/>
    <w:rsid w:val="589256AB"/>
    <w:rsid w:val="58A46C42"/>
    <w:rsid w:val="58A604C8"/>
    <w:rsid w:val="59556CBA"/>
    <w:rsid w:val="59B13AFD"/>
    <w:rsid w:val="59FE22A6"/>
    <w:rsid w:val="5A141E3C"/>
    <w:rsid w:val="5A327B4F"/>
    <w:rsid w:val="5A781F1D"/>
    <w:rsid w:val="5AB26EE8"/>
    <w:rsid w:val="5ADF5909"/>
    <w:rsid w:val="5B1913BC"/>
    <w:rsid w:val="5B6C0172"/>
    <w:rsid w:val="5BB40310"/>
    <w:rsid w:val="5BE0579E"/>
    <w:rsid w:val="5C0D3231"/>
    <w:rsid w:val="5C291F45"/>
    <w:rsid w:val="5C514E50"/>
    <w:rsid w:val="5C782358"/>
    <w:rsid w:val="5CB32EC6"/>
    <w:rsid w:val="5CC90A38"/>
    <w:rsid w:val="5D1A5814"/>
    <w:rsid w:val="5D8B5A34"/>
    <w:rsid w:val="5D8D62F7"/>
    <w:rsid w:val="5E081072"/>
    <w:rsid w:val="5E6A29A6"/>
    <w:rsid w:val="5EA00AF5"/>
    <w:rsid w:val="5EA87461"/>
    <w:rsid w:val="5F086FF4"/>
    <w:rsid w:val="5F2C4E1E"/>
    <w:rsid w:val="5F545C9A"/>
    <w:rsid w:val="5F5D7863"/>
    <w:rsid w:val="5F6F55ED"/>
    <w:rsid w:val="5FAA6558"/>
    <w:rsid w:val="60106425"/>
    <w:rsid w:val="6055004C"/>
    <w:rsid w:val="60BB56CC"/>
    <w:rsid w:val="61081C98"/>
    <w:rsid w:val="613B2F0C"/>
    <w:rsid w:val="6193585D"/>
    <w:rsid w:val="62A01902"/>
    <w:rsid w:val="63AD7E0C"/>
    <w:rsid w:val="6497262F"/>
    <w:rsid w:val="65224724"/>
    <w:rsid w:val="656D413B"/>
    <w:rsid w:val="65AF1115"/>
    <w:rsid w:val="66174CD7"/>
    <w:rsid w:val="6654025E"/>
    <w:rsid w:val="66781DE7"/>
    <w:rsid w:val="66AF1E41"/>
    <w:rsid w:val="67CF7D1B"/>
    <w:rsid w:val="6858517F"/>
    <w:rsid w:val="688879A5"/>
    <w:rsid w:val="688C4F46"/>
    <w:rsid w:val="689A2919"/>
    <w:rsid w:val="689D0AD7"/>
    <w:rsid w:val="69042F6C"/>
    <w:rsid w:val="691876D2"/>
    <w:rsid w:val="69377082"/>
    <w:rsid w:val="695F413C"/>
    <w:rsid w:val="69A63C27"/>
    <w:rsid w:val="6A6F0D4F"/>
    <w:rsid w:val="6AAD08BD"/>
    <w:rsid w:val="6AB212AE"/>
    <w:rsid w:val="6AEF722B"/>
    <w:rsid w:val="6B024F7B"/>
    <w:rsid w:val="6B206C64"/>
    <w:rsid w:val="6B4D3E2F"/>
    <w:rsid w:val="6B850D00"/>
    <w:rsid w:val="6B864659"/>
    <w:rsid w:val="6BA77781"/>
    <w:rsid w:val="6BB04F7C"/>
    <w:rsid w:val="6BBB279E"/>
    <w:rsid w:val="6BBB4B35"/>
    <w:rsid w:val="6C2D19C1"/>
    <w:rsid w:val="6C310CBC"/>
    <w:rsid w:val="6C3C148E"/>
    <w:rsid w:val="6C4271BE"/>
    <w:rsid w:val="6C7246C2"/>
    <w:rsid w:val="6C852320"/>
    <w:rsid w:val="6C940D0E"/>
    <w:rsid w:val="6CAC6B00"/>
    <w:rsid w:val="6CC11443"/>
    <w:rsid w:val="6CE12E2C"/>
    <w:rsid w:val="6D027124"/>
    <w:rsid w:val="6D0A43B3"/>
    <w:rsid w:val="6D3F0CC7"/>
    <w:rsid w:val="6D450F85"/>
    <w:rsid w:val="6D944108"/>
    <w:rsid w:val="6DF30B67"/>
    <w:rsid w:val="6DF802DD"/>
    <w:rsid w:val="6E27746C"/>
    <w:rsid w:val="6E397BB2"/>
    <w:rsid w:val="6E426673"/>
    <w:rsid w:val="6E6D75B4"/>
    <w:rsid w:val="6EC421DD"/>
    <w:rsid w:val="6FC11C9B"/>
    <w:rsid w:val="6FCC1F94"/>
    <w:rsid w:val="6FD20323"/>
    <w:rsid w:val="6FFF1AF0"/>
    <w:rsid w:val="70271CD1"/>
    <w:rsid w:val="702E3F91"/>
    <w:rsid w:val="70351FAC"/>
    <w:rsid w:val="707F4D14"/>
    <w:rsid w:val="70860185"/>
    <w:rsid w:val="70961B9E"/>
    <w:rsid w:val="70B033A5"/>
    <w:rsid w:val="70E10057"/>
    <w:rsid w:val="717B4D1D"/>
    <w:rsid w:val="71A462A8"/>
    <w:rsid w:val="71D259B8"/>
    <w:rsid w:val="720038C9"/>
    <w:rsid w:val="72425F46"/>
    <w:rsid w:val="72677EDB"/>
    <w:rsid w:val="72761680"/>
    <w:rsid w:val="72771E9F"/>
    <w:rsid w:val="728219D5"/>
    <w:rsid w:val="7297447F"/>
    <w:rsid w:val="72B53E46"/>
    <w:rsid w:val="72D91364"/>
    <w:rsid w:val="72E87E96"/>
    <w:rsid w:val="72E941D5"/>
    <w:rsid w:val="731609ED"/>
    <w:rsid w:val="735663E5"/>
    <w:rsid w:val="73AB66F3"/>
    <w:rsid w:val="73C847C2"/>
    <w:rsid w:val="73D26AB1"/>
    <w:rsid w:val="73E3222D"/>
    <w:rsid w:val="74020E52"/>
    <w:rsid w:val="743A2D54"/>
    <w:rsid w:val="74456353"/>
    <w:rsid w:val="74C00B88"/>
    <w:rsid w:val="74FD68B2"/>
    <w:rsid w:val="751C0288"/>
    <w:rsid w:val="753A5B50"/>
    <w:rsid w:val="75FB24E1"/>
    <w:rsid w:val="7607036A"/>
    <w:rsid w:val="760E5BDD"/>
    <w:rsid w:val="761800E7"/>
    <w:rsid w:val="766007EA"/>
    <w:rsid w:val="76AC6C99"/>
    <w:rsid w:val="772227C1"/>
    <w:rsid w:val="772B08A6"/>
    <w:rsid w:val="776A1EFB"/>
    <w:rsid w:val="7771739A"/>
    <w:rsid w:val="77C935E0"/>
    <w:rsid w:val="784217D0"/>
    <w:rsid w:val="786840BE"/>
    <w:rsid w:val="78A2492B"/>
    <w:rsid w:val="78E14227"/>
    <w:rsid w:val="78EF5C2E"/>
    <w:rsid w:val="79013DA4"/>
    <w:rsid w:val="794D7B6F"/>
    <w:rsid w:val="796C2135"/>
    <w:rsid w:val="79B75163"/>
    <w:rsid w:val="79C00BF9"/>
    <w:rsid w:val="7A3C13EB"/>
    <w:rsid w:val="7A516795"/>
    <w:rsid w:val="7A8D60ED"/>
    <w:rsid w:val="7AA34393"/>
    <w:rsid w:val="7AB20BC2"/>
    <w:rsid w:val="7AC769A5"/>
    <w:rsid w:val="7B1426A8"/>
    <w:rsid w:val="7B186356"/>
    <w:rsid w:val="7B4365A2"/>
    <w:rsid w:val="7B530441"/>
    <w:rsid w:val="7B582A48"/>
    <w:rsid w:val="7B5C21C5"/>
    <w:rsid w:val="7B966BF5"/>
    <w:rsid w:val="7B995DFD"/>
    <w:rsid w:val="7BA17BE4"/>
    <w:rsid w:val="7BB145A1"/>
    <w:rsid w:val="7CDE0B2A"/>
    <w:rsid w:val="7D084E60"/>
    <w:rsid w:val="7D2B44A7"/>
    <w:rsid w:val="7D406131"/>
    <w:rsid w:val="7D635375"/>
    <w:rsid w:val="7D713546"/>
    <w:rsid w:val="7E3B009E"/>
    <w:rsid w:val="7E4B7809"/>
    <w:rsid w:val="7E601CE9"/>
    <w:rsid w:val="7E8D0BA9"/>
    <w:rsid w:val="7EF9626F"/>
    <w:rsid w:val="7F885000"/>
    <w:rsid w:val="7FFD63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iPriority="99"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qFormat="1" w:unhideWhenUsed="0" w:uiPriority="0" w:semiHidden="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iPriority="0" w:name="Document Map"/>
    <w:lsdException w:qFormat="1" w:unhideWhenUsed="0" w:uiPriority="0" w:semiHidden="0" w:name="Plain Text"/>
    <w:lsdException w:uiPriority="0" w:name="E-mail Signature"/>
    <w:lsdException w:qFormat="1" w:unhideWhenUsed="0" w:uiPriority="99" w:semiHidden="0" w:name="Normal (Web)"/>
    <w:lsdException w:uiPriority="0" w:name="HTML Acronym"/>
    <w:lsdException w:uiPriority="0" w:name="HTML Address"/>
    <w:lsdException w:qFormat="1" w:unhideWhenUsed="0" w:uiPriority="0" w:semiHidden="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sz w:val="21"/>
      <w:szCs w:val="22"/>
      <w:lang w:val="en-US" w:eastAsia="zh-CN" w:bidi="ar-SA"/>
    </w:rPr>
  </w:style>
  <w:style w:type="paragraph" w:styleId="3">
    <w:name w:val="heading 1"/>
    <w:basedOn w:val="1"/>
    <w:next w:val="1"/>
    <w:link w:val="29"/>
    <w:qFormat/>
    <w:uiPriority w:val="0"/>
    <w:pPr>
      <w:keepNext/>
      <w:keepLines/>
      <w:spacing w:before="50" w:beforeLines="50" w:after="50" w:afterLines="50" w:line="600" w:lineRule="exact"/>
      <w:ind w:firstLine="200" w:firstLineChars="200"/>
      <w:outlineLvl w:val="0"/>
    </w:pPr>
    <w:rPr>
      <w:rFonts w:eastAsia="黑体"/>
      <w:bCs/>
      <w:kern w:val="44"/>
      <w:sz w:val="32"/>
      <w:szCs w:val="44"/>
    </w:rPr>
  </w:style>
  <w:style w:type="paragraph" w:styleId="4">
    <w:name w:val="heading 2"/>
    <w:basedOn w:val="1"/>
    <w:next w:val="1"/>
    <w:link w:val="26"/>
    <w:unhideWhenUsed/>
    <w:qFormat/>
    <w:uiPriority w:val="0"/>
    <w:pPr>
      <w:keepNext/>
      <w:keepLines/>
      <w:adjustRightInd w:val="0"/>
      <w:spacing w:line="560" w:lineRule="exact"/>
      <w:ind w:firstLine="200" w:firstLineChars="200"/>
      <w:outlineLvl w:val="1"/>
    </w:pPr>
    <w:rPr>
      <w:rFonts w:ascii="Arial" w:hAnsi="Arial" w:eastAsia="楷体"/>
      <w:b/>
      <w:bCs/>
      <w:sz w:val="32"/>
      <w:szCs w:val="32"/>
    </w:rPr>
  </w:style>
  <w:style w:type="paragraph" w:styleId="5">
    <w:name w:val="heading 3"/>
    <w:basedOn w:val="1"/>
    <w:next w:val="1"/>
    <w:link w:val="30"/>
    <w:unhideWhenUsed/>
    <w:qFormat/>
    <w:uiPriority w:val="0"/>
    <w:pPr>
      <w:keepNext/>
      <w:keepLines/>
      <w:spacing w:before="260" w:after="260" w:line="416" w:lineRule="auto"/>
      <w:outlineLvl w:val="2"/>
    </w:pPr>
    <w:rPr>
      <w:b/>
      <w:bCs/>
      <w:sz w:val="32"/>
      <w:szCs w:val="32"/>
    </w:rPr>
  </w:style>
  <w:style w:type="character" w:default="1" w:styleId="19">
    <w:name w:val="Default Paragraph Font"/>
    <w:semiHidden/>
    <w:unhideWhenUsed/>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2">
    <w:name w:val="toc 2"/>
    <w:basedOn w:val="1"/>
    <w:next w:val="1"/>
    <w:qFormat/>
    <w:uiPriority w:val="39"/>
    <w:pPr>
      <w:ind w:left="420" w:leftChars="200"/>
    </w:pPr>
  </w:style>
  <w:style w:type="paragraph" w:styleId="6">
    <w:name w:val="toa heading"/>
    <w:basedOn w:val="1"/>
    <w:next w:val="1"/>
    <w:qFormat/>
    <w:uiPriority w:val="0"/>
    <w:rPr>
      <w:rFonts w:ascii="Arial" w:hAnsi="Arial"/>
      <w:sz w:val="24"/>
      <w:szCs w:val="20"/>
    </w:rPr>
  </w:style>
  <w:style w:type="paragraph" w:styleId="7">
    <w:name w:val="annotation text"/>
    <w:basedOn w:val="1"/>
    <w:link w:val="50"/>
    <w:qFormat/>
    <w:uiPriority w:val="0"/>
    <w:pPr>
      <w:jc w:val="left"/>
    </w:pPr>
  </w:style>
  <w:style w:type="paragraph" w:styleId="8">
    <w:name w:val="toc 3"/>
    <w:basedOn w:val="1"/>
    <w:next w:val="1"/>
    <w:qFormat/>
    <w:uiPriority w:val="39"/>
    <w:pPr>
      <w:ind w:left="840" w:leftChars="400"/>
    </w:pPr>
  </w:style>
  <w:style w:type="paragraph" w:styleId="9">
    <w:name w:val="Plain Text"/>
    <w:basedOn w:val="1"/>
    <w:link w:val="32"/>
    <w:qFormat/>
    <w:uiPriority w:val="0"/>
    <w:rPr>
      <w:rFonts w:ascii="宋体" w:hAnsi="Courier New" w:cs="Courier New"/>
      <w:kern w:val="2"/>
      <w:szCs w:val="21"/>
    </w:rPr>
  </w:style>
  <w:style w:type="paragraph" w:styleId="10">
    <w:name w:val="Balloon Text"/>
    <w:basedOn w:val="1"/>
    <w:link w:val="27"/>
    <w:qFormat/>
    <w:uiPriority w:val="0"/>
    <w:rPr>
      <w:sz w:val="18"/>
      <w:szCs w:val="18"/>
    </w:rPr>
  </w:style>
  <w:style w:type="paragraph" w:styleId="11">
    <w:name w:val="footer"/>
    <w:basedOn w:val="1"/>
    <w:link w:val="35"/>
    <w:qFormat/>
    <w:uiPriority w:val="99"/>
    <w:pPr>
      <w:tabs>
        <w:tab w:val="center" w:pos="4153"/>
        <w:tab w:val="right" w:pos="8306"/>
      </w:tabs>
      <w:snapToGrid w:val="0"/>
      <w:jc w:val="left"/>
    </w:pPr>
    <w:rPr>
      <w:sz w:val="18"/>
    </w:rPr>
  </w:style>
  <w:style w:type="paragraph" w:styleId="12">
    <w:name w:val="header"/>
    <w:basedOn w:val="1"/>
    <w:link w:val="52"/>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3">
    <w:name w:val="toc 1"/>
    <w:basedOn w:val="1"/>
    <w:next w:val="1"/>
    <w:qFormat/>
    <w:uiPriority w:val="39"/>
  </w:style>
  <w:style w:type="paragraph" w:styleId="14">
    <w:name w:val="Normal (Web)"/>
    <w:basedOn w:val="1"/>
    <w:qFormat/>
    <w:uiPriority w:val="99"/>
    <w:pPr>
      <w:spacing w:before="100" w:beforeAutospacing="1" w:after="100" w:afterAutospacing="1"/>
      <w:jc w:val="left"/>
    </w:pPr>
    <w:rPr>
      <w:sz w:val="24"/>
    </w:rPr>
  </w:style>
  <w:style w:type="paragraph" w:styleId="15">
    <w:name w:val="Title"/>
    <w:basedOn w:val="1"/>
    <w:next w:val="1"/>
    <w:link w:val="28"/>
    <w:qFormat/>
    <w:uiPriority w:val="0"/>
    <w:pPr>
      <w:spacing w:before="240" w:after="60"/>
      <w:jc w:val="center"/>
      <w:outlineLvl w:val="0"/>
    </w:pPr>
    <w:rPr>
      <w:rFonts w:asciiTheme="majorHAnsi" w:hAnsiTheme="majorHAnsi" w:cstheme="majorBidi"/>
      <w:b/>
      <w:bCs/>
      <w:sz w:val="32"/>
      <w:szCs w:val="32"/>
    </w:rPr>
  </w:style>
  <w:style w:type="paragraph" w:styleId="16">
    <w:name w:val="annotation subject"/>
    <w:basedOn w:val="7"/>
    <w:next w:val="7"/>
    <w:link w:val="51"/>
    <w:qFormat/>
    <w:uiPriority w:val="0"/>
    <w:rPr>
      <w:b/>
      <w:bCs/>
    </w:rPr>
  </w:style>
  <w:style w:type="table" w:styleId="18">
    <w:name w:val="Table Grid"/>
    <w:basedOn w:val="1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qFormat/>
    <w:uiPriority w:val="0"/>
    <w:rPr>
      <w:b/>
    </w:rPr>
  </w:style>
  <w:style w:type="character" w:styleId="21">
    <w:name w:val="FollowedHyperlink"/>
    <w:basedOn w:val="19"/>
    <w:qFormat/>
    <w:uiPriority w:val="0"/>
    <w:rPr>
      <w:color w:val="771CAA"/>
      <w:u w:val="none"/>
    </w:rPr>
  </w:style>
  <w:style w:type="character" w:styleId="22">
    <w:name w:val="Emphasis"/>
    <w:basedOn w:val="19"/>
    <w:qFormat/>
    <w:uiPriority w:val="20"/>
    <w:rPr>
      <w:color w:val="F73131"/>
    </w:rPr>
  </w:style>
  <w:style w:type="character" w:styleId="23">
    <w:name w:val="Hyperlink"/>
    <w:basedOn w:val="19"/>
    <w:unhideWhenUsed/>
    <w:qFormat/>
    <w:uiPriority w:val="99"/>
    <w:rPr>
      <w:color w:val="0000FF" w:themeColor="hyperlink"/>
      <w:u w:val="single"/>
      <w14:textFill>
        <w14:solidFill>
          <w14:schemeClr w14:val="hlink"/>
        </w14:solidFill>
      </w14:textFill>
    </w:rPr>
  </w:style>
  <w:style w:type="character" w:styleId="24">
    <w:name w:val="annotation reference"/>
    <w:basedOn w:val="19"/>
    <w:semiHidden/>
    <w:unhideWhenUsed/>
    <w:qFormat/>
    <w:uiPriority w:val="99"/>
    <w:rPr>
      <w:sz w:val="21"/>
      <w:szCs w:val="21"/>
    </w:rPr>
  </w:style>
  <w:style w:type="character" w:styleId="25">
    <w:name w:val="HTML Cite"/>
    <w:basedOn w:val="19"/>
    <w:qFormat/>
    <w:uiPriority w:val="0"/>
    <w:rPr>
      <w:color w:val="008000"/>
    </w:rPr>
  </w:style>
  <w:style w:type="character" w:customStyle="1" w:styleId="26">
    <w:name w:val="标题 2 字符"/>
    <w:basedOn w:val="19"/>
    <w:link w:val="4"/>
    <w:qFormat/>
    <w:uiPriority w:val="0"/>
    <w:rPr>
      <w:rFonts w:ascii="Arial" w:hAnsi="Arial" w:eastAsia="楷体"/>
      <w:b/>
      <w:bCs/>
      <w:sz w:val="32"/>
      <w:szCs w:val="32"/>
    </w:rPr>
  </w:style>
  <w:style w:type="character" w:customStyle="1" w:styleId="27">
    <w:name w:val="批注框文本 字符"/>
    <w:basedOn w:val="19"/>
    <w:link w:val="10"/>
    <w:qFormat/>
    <w:uiPriority w:val="0"/>
    <w:rPr>
      <w:sz w:val="18"/>
      <w:szCs w:val="18"/>
    </w:rPr>
  </w:style>
  <w:style w:type="character" w:customStyle="1" w:styleId="28">
    <w:name w:val="标题 字符"/>
    <w:basedOn w:val="19"/>
    <w:link w:val="15"/>
    <w:qFormat/>
    <w:uiPriority w:val="0"/>
    <w:rPr>
      <w:rFonts w:asciiTheme="majorHAnsi" w:hAnsiTheme="majorHAnsi" w:cstheme="majorBidi"/>
      <w:b/>
      <w:bCs/>
      <w:sz w:val="32"/>
      <w:szCs w:val="32"/>
    </w:rPr>
  </w:style>
  <w:style w:type="character" w:customStyle="1" w:styleId="29">
    <w:name w:val="标题 1 字符"/>
    <w:basedOn w:val="19"/>
    <w:link w:val="3"/>
    <w:qFormat/>
    <w:uiPriority w:val="0"/>
    <w:rPr>
      <w:rFonts w:eastAsia="黑体"/>
      <w:bCs/>
      <w:kern w:val="44"/>
      <w:sz w:val="32"/>
      <w:szCs w:val="44"/>
    </w:rPr>
  </w:style>
  <w:style w:type="character" w:customStyle="1" w:styleId="30">
    <w:name w:val="标题 3 字符"/>
    <w:basedOn w:val="19"/>
    <w:link w:val="5"/>
    <w:qFormat/>
    <w:uiPriority w:val="0"/>
    <w:rPr>
      <w:b/>
      <w:bCs/>
      <w:sz w:val="32"/>
      <w:szCs w:val="32"/>
    </w:rPr>
  </w:style>
  <w:style w:type="paragraph" w:customStyle="1" w:styleId="31">
    <w:name w:val="TOC 标题1"/>
    <w:basedOn w:val="3"/>
    <w:next w:val="1"/>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32">
    <w:name w:val="纯文本 字符"/>
    <w:basedOn w:val="19"/>
    <w:link w:val="9"/>
    <w:qFormat/>
    <w:uiPriority w:val="0"/>
    <w:rPr>
      <w:rFonts w:ascii="宋体" w:hAnsi="Courier New" w:cs="Courier New"/>
      <w:kern w:val="2"/>
      <w:sz w:val="21"/>
      <w:szCs w:val="21"/>
    </w:rPr>
  </w:style>
  <w:style w:type="paragraph" w:styleId="33">
    <w:name w:val="List Paragraph"/>
    <w:basedOn w:val="1"/>
    <w:qFormat/>
    <w:uiPriority w:val="99"/>
    <w:pPr>
      <w:ind w:firstLine="420" w:firstLineChars="200"/>
    </w:pPr>
  </w:style>
  <w:style w:type="paragraph" w:customStyle="1" w:styleId="34">
    <w:name w:val="TOC 标题2"/>
    <w:basedOn w:val="3"/>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35">
    <w:name w:val="页脚 字符"/>
    <w:basedOn w:val="19"/>
    <w:link w:val="11"/>
    <w:qFormat/>
    <w:uiPriority w:val="99"/>
    <w:rPr>
      <w:rFonts w:ascii="Times New Roman" w:hAnsi="Times New Roman" w:eastAsia="宋体" w:cs="Times New Roman"/>
      <w:sz w:val="18"/>
      <w:szCs w:val="22"/>
    </w:rPr>
  </w:style>
  <w:style w:type="character" w:customStyle="1" w:styleId="36">
    <w:name w:val="c-icon"/>
    <w:basedOn w:val="19"/>
    <w:qFormat/>
    <w:uiPriority w:val="0"/>
  </w:style>
  <w:style w:type="character" w:customStyle="1" w:styleId="37">
    <w:name w:val="hover21"/>
    <w:basedOn w:val="19"/>
    <w:qFormat/>
    <w:uiPriority w:val="0"/>
  </w:style>
  <w:style w:type="character" w:customStyle="1" w:styleId="38">
    <w:name w:val="hover22"/>
    <w:basedOn w:val="19"/>
    <w:qFormat/>
    <w:uiPriority w:val="0"/>
    <w:rPr>
      <w:color w:val="315EFB"/>
    </w:rPr>
  </w:style>
  <w:style w:type="character" w:customStyle="1" w:styleId="39">
    <w:name w:val="c-icon26"/>
    <w:basedOn w:val="19"/>
    <w:qFormat/>
    <w:uiPriority w:val="0"/>
  </w:style>
  <w:style w:type="character" w:customStyle="1" w:styleId="40">
    <w:name w:val="hover27"/>
    <w:basedOn w:val="19"/>
    <w:qFormat/>
    <w:uiPriority w:val="0"/>
  </w:style>
  <w:style w:type="character" w:customStyle="1" w:styleId="41">
    <w:name w:val="hover28"/>
    <w:basedOn w:val="19"/>
    <w:qFormat/>
    <w:uiPriority w:val="0"/>
    <w:rPr>
      <w:color w:val="315EFB"/>
    </w:rPr>
  </w:style>
  <w:style w:type="character" w:customStyle="1" w:styleId="42">
    <w:name w:val="hover19"/>
    <w:basedOn w:val="19"/>
    <w:qFormat/>
    <w:uiPriority w:val="0"/>
  </w:style>
  <w:style w:type="character" w:customStyle="1" w:styleId="43">
    <w:name w:val="hover20"/>
    <w:basedOn w:val="19"/>
    <w:qFormat/>
    <w:uiPriority w:val="0"/>
    <w:rPr>
      <w:color w:val="315EFB"/>
    </w:rPr>
  </w:style>
  <w:style w:type="character" w:customStyle="1" w:styleId="44">
    <w:name w:val="c-icon28"/>
    <w:basedOn w:val="19"/>
    <w:qFormat/>
    <w:uiPriority w:val="0"/>
  </w:style>
  <w:style w:type="character" w:customStyle="1" w:styleId="45">
    <w:name w:val="hover25"/>
    <w:basedOn w:val="19"/>
    <w:qFormat/>
    <w:uiPriority w:val="0"/>
  </w:style>
  <w:style w:type="character" w:customStyle="1" w:styleId="46">
    <w:name w:val="hover26"/>
    <w:basedOn w:val="19"/>
    <w:qFormat/>
    <w:uiPriority w:val="0"/>
    <w:rPr>
      <w:color w:val="315EFB"/>
    </w:rPr>
  </w:style>
  <w:style w:type="character" w:customStyle="1" w:styleId="47">
    <w:name w:val="c-icon30"/>
    <w:basedOn w:val="19"/>
    <w:qFormat/>
    <w:uiPriority w:val="0"/>
  </w:style>
  <w:style w:type="character" w:customStyle="1" w:styleId="48">
    <w:name w:val="phamsq"/>
    <w:basedOn w:val="19"/>
    <w:qFormat/>
    <w:uiPriority w:val="0"/>
    <w:rPr>
      <w:shd w:val="clear" w:color="auto" w:fill="F5F5F6"/>
    </w:rPr>
  </w:style>
  <w:style w:type="character" w:customStyle="1" w:styleId="49">
    <w:name w:val="ec_d20_recomm_link"/>
    <w:basedOn w:val="19"/>
    <w:qFormat/>
    <w:uiPriority w:val="0"/>
  </w:style>
  <w:style w:type="character" w:customStyle="1" w:styleId="50">
    <w:name w:val="批注文字 字符"/>
    <w:basedOn w:val="19"/>
    <w:link w:val="7"/>
    <w:qFormat/>
    <w:uiPriority w:val="0"/>
    <w:rPr>
      <w:sz w:val="21"/>
      <w:szCs w:val="22"/>
    </w:rPr>
  </w:style>
  <w:style w:type="character" w:customStyle="1" w:styleId="51">
    <w:name w:val="批注主题 字符"/>
    <w:basedOn w:val="50"/>
    <w:link w:val="16"/>
    <w:qFormat/>
    <w:uiPriority w:val="0"/>
    <w:rPr>
      <w:b/>
      <w:bCs/>
      <w:sz w:val="21"/>
      <w:szCs w:val="22"/>
    </w:rPr>
  </w:style>
  <w:style w:type="character" w:customStyle="1" w:styleId="52">
    <w:name w:val="页眉 字符"/>
    <w:basedOn w:val="19"/>
    <w:link w:val="12"/>
    <w:qFormat/>
    <w:uiPriority w:val="0"/>
    <w:rPr>
      <w:sz w:val="18"/>
      <w:szCs w:val="22"/>
    </w:rPr>
  </w:style>
  <w:style w:type="paragraph" w:customStyle="1" w:styleId="53">
    <w:name w:val="修订1"/>
    <w:hidden/>
    <w:semiHidden/>
    <w:qFormat/>
    <w:uiPriority w:val="99"/>
    <w:rPr>
      <w:rFonts w:ascii="Times New Roman" w:hAnsi="Times New Roman" w:eastAsia="宋体" w:cs="Times New Roman"/>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2CC84ED-2AB4-4CA1-B430-A4750EE62C0C}">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37</Pages>
  <Words>3039</Words>
  <Characters>17324</Characters>
  <Lines>144</Lines>
  <Paragraphs>40</Paragraphs>
  <TotalTime>214</TotalTime>
  <ScaleCrop>false</ScaleCrop>
  <LinksUpToDate>false</LinksUpToDate>
  <CharactersWithSpaces>20323</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2021-07-05T07:54:00Z</dcterms:created>
  <dc:creator>Administrator</dc:creator>
  <cp:lastModifiedBy>姜宛君</cp:lastModifiedBy>
  <cp:lastPrinted>2021-04-06T05:58:00Z</cp:lastPrinted>
  <dcterms:modified xsi:type="dcterms:W3CDTF">2021-07-16T06:43:09Z</dcterms:modified>
  <cp:revision>52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E227A4BD661A49128A7D100CB7C7A165</vt:lpwstr>
  </property>
</Properties>
</file>